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85F34C">
      <w:pPr>
        <w:spacing w:after="60"/>
        <w:jc w:val="left"/>
        <w:rPr>
          <w:rFonts w:hint="default"/>
          <w:b/>
          <w:bCs/>
          <w:sz w:val="28"/>
          <w:lang w:val="en-US" w:eastAsia="zh-CN"/>
        </w:rPr>
      </w:pPr>
      <w:bookmarkStart w:id="0" w:name="OLE_LINK23"/>
      <w:bookmarkStart w:id="1" w:name="_Ref494215420"/>
      <w:r>
        <w:rPr>
          <w:b/>
          <w:bCs/>
          <w:sz w:val="28"/>
        </w:rPr>
        <w:t>3GPP TSG-RAN WG1 Meeting #12</w:t>
      </w:r>
      <w:r>
        <w:rPr>
          <w:rFonts w:hint="eastAsia"/>
          <w:b/>
          <w:bCs/>
          <w:sz w:val="28"/>
          <w:lang w:eastAsia="zh-CN"/>
        </w:rPr>
        <w:t>3</w:t>
      </w:r>
      <w:r>
        <w:rPr>
          <w:b/>
          <w:bCs/>
          <w:sz w:val="28"/>
        </w:rPr>
        <w:t xml:space="preserve">    </w:t>
      </w:r>
      <w:r>
        <w:rPr>
          <w:b/>
          <w:bCs/>
          <w:sz w:val="28"/>
        </w:rPr>
        <w:tab/>
      </w:r>
      <w:r>
        <w:rPr>
          <w:b/>
          <w:bCs/>
          <w:sz w:val="28"/>
        </w:rPr>
        <w:tab/>
      </w:r>
      <w:r>
        <w:rPr>
          <w:b/>
          <w:bCs/>
          <w:sz w:val="28"/>
        </w:rPr>
        <w:tab/>
      </w:r>
      <w:r>
        <w:rPr>
          <w:b/>
          <w:bCs/>
          <w:sz w:val="28"/>
        </w:rPr>
        <w:tab/>
      </w:r>
      <w:r>
        <w:rPr>
          <w:b/>
          <w:bCs/>
          <w:sz w:val="28"/>
        </w:rPr>
        <w:tab/>
      </w:r>
      <w:r>
        <w:rPr>
          <w:b/>
          <w:bCs/>
          <w:sz w:val="28"/>
        </w:rPr>
        <w:t xml:space="preserve"> </w:t>
      </w:r>
      <w:r>
        <w:rPr>
          <w:b/>
          <w:bCs/>
          <w:sz w:val="28"/>
        </w:rPr>
        <w:tab/>
      </w:r>
      <w:r>
        <w:rPr>
          <w:rFonts w:hint="eastAsia"/>
          <w:b/>
          <w:bCs/>
          <w:sz w:val="28"/>
        </w:rPr>
        <w:t>R1-</w:t>
      </w:r>
      <w:r>
        <w:rPr>
          <w:rFonts w:hint="eastAsia"/>
          <w:b/>
          <w:bCs/>
          <w:sz w:val="28"/>
          <w:lang w:val="en-US" w:eastAsia="zh-CN"/>
        </w:rPr>
        <w:t>2509411</w:t>
      </w:r>
    </w:p>
    <w:p w14:paraId="25D393D0">
      <w:pPr>
        <w:spacing w:after="60"/>
        <w:ind w:left="1555" w:hanging="1555"/>
        <w:jc w:val="left"/>
        <w:rPr>
          <w:b/>
          <w:bCs/>
          <w:sz w:val="28"/>
        </w:rPr>
      </w:pPr>
      <w:r>
        <w:rPr>
          <w:rFonts w:hint="eastAsia"/>
          <w:b/>
          <w:bCs/>
          <w:sz w:val="28"/>
          <w:lang w:eastAsia="zh-CN"/>
        </w:rPr>
        <w:t>Dallas</w:t>
      </w:r>
      <w:r>
        <w:rPr>
          <w:rFonts w:hint="eastAsia"/>
          <w:b/>
          <w:bCs/>
          <w:sz w:val="28"/>
        </w:rPr>
        <w:t xml:space="preserve">, </w:t>
      </w:r>
      <w:r>
        <w:rPr>
          <w:rFonts w:hint="eastAsia"/>
          <w:b/>
          <w:bCs/>
          <w:sz w:val="28"/>
          <w:lang w:eastAsia="zh-CN"/>
        </w:rPr>
        <w:t>USA</w:t>
      </w:r>
      <w:r>
        <w:rPr>
          <w:b/>
          <w:bCs/>
          <w:sz w:val="28"/>
        </w:rPr>
        <w:t xml:space="preserve">, </w:t>
      </w:r>
      <w:r>
        <w:rPr>
          <w:rFonts w:hint="eastAsia"/>
          <w:b/>
          <w:bCs/>
          <w:sz w:val="28"/>
          <w:lang w:eastAsia="zh-CN"/>
        </w:rPr>
        <w:t>17th</w:t>
      </w:r>
      <w:r>
        <w:rPr>
          <w:b/>
          <w:bCs/>
          <w:sz w:val="28"/>
        </w:rPr>
        <w:t>-</w:t>
      </w:r>
      <w:r>
        <w:rPr>
          <w:rFonts w:hint="eastAsia"/>
          <w:b/>
          <w:bCs/>
          <w:sz w:val="28"/>
          <w:lang w:eastAsia="zh-CN"/>
        </w:rPr>
        <w:t>21st</w:t>
      </w:r>
      <w:r>
        <w:rPr>
          <w:b/>
          <w:bCs/>
          <w:sz w:val="28"/>
        </w:rPr>
        <w:t xml:space="preserve"> </w:t>
      </w:r>
      <w:r>
        <w:rPr>
          <w:rFonts w:hint="eastAsia"/>
          <w:b/>
          <w:bCs/>
          <w:sz w:val="28"/>
          <w:lang w:eastAsia="zh-CN"/>
        </w:rPr>
        <w:t>November</w:t>
      </w:r>
      <w:r>
        <w:rPr>
          <w:rFonts w:hint="eastAsia"/>
          <w:b/>
          <w:bCs/>
          <w:sz w:val="28"/>
        </w:rPr>
        <w:t>, 2025</w:t>
      </w:r>
    </w:p>
    <w:p w14:paraId="40DA46F0">
      <w:pPr>
        <w:spacing w:after="60"/>
        <w:ind w:left="1555" w:hanging="1555"/>
        <w:jc w:val="left"/>
        <w:rPr>
          <w:b/>
          <w:bCs/>
          <w:sz w:val="28"/>
        </w:rPr>
      </w:pPr>
    </w:p>
    <w:p w14:paraId="10E03DC2">
      <w:pPr>
        <w:tabs>
          <w:tab w:val="center" w:pos="4536"/>
          <w:tab w:val="right" w:pos="7938"/>
          <w:tab w:val="right" w:pos="9639"/>
        </w:tabs>
        <w:ind w:right="2"/>
        <w:rPr>
          <w:b/>
          <w:lang w:eastAsia="zh-CN"/>
        </w:rPr>
      </w:pPr>
      <w:r>
        <w:rPr>
          <w:b/>
        </w:rPr>
        <w:t>Agenda Item</w:t>
      </w:r>
      <w:bookmarkEnd w:id="0"/>
      <w:r>
        <w:rPr>
          <w:b/>
        </w:rPr>
        <w:t xml:space="preserve">:   </w:t>
      </w:r>
      <w:r>
        <w:rPr>
          <w:rFonts w:hint="eastAsia"/>
          <w:b/>
          <w:lang w:eastAsia="zh-CN"/>
        </w:rPr>
        <w:t>11.6</w:t>
      </w:r>
    </w:p>
    <w:p w14:paraId="05ADE36B">
      <w:pPr>
        <w:spacing w:after="60"/>
        <w:ind w:left="1555" w:hanging="1555"/>
        <w:jc w:val="left"/>
        <w:rPr>
          <w:rFonts w:hint="default"/>
          <w:b/>
          <w:lang w:val="en-US" w:eastAsia="zh-CN"/>
        </w:rPr>
      </w:pPr>
      <w:r>
        <w:rPr>
          <w:b/>
        </w:rPr>
        <w:t>Source:</w:t>
      </w:r>
      <w:r>
        <w:rPr>
          <w:b/>
        </w:rPr>
        <w:tab/>
      </w:r>
      <w:r>
        <w:rPr>
          <w:rFonts w:hint="eastAsia"/>
          <w:b/>
        </w:rPr>
        <w:t>Beijing University of Posts and Telecommunications</w:t>
      </w:r>
      <w:r>
        <w:rPr>
          <w:rFonts w:hint="eastAsia"/>
          <w:b/>
          <w:lang w:eastAsia="zh-CN"/>
        </w:rPr>
        <w:t xml:space="preserve"> (BUPT)</w:t>
      </w:r>
      <w:r>
        <w:rPr>
          <w:b/>
          <w:lang w:eastAsia="zh-CN"/>
        </w:rPr>
        <w:t xml:space="preserve">, </w:t>
      </w:r>
      <w:r>
        <w:rPr>
          <w:rFonts w:hint="eastAsia" w:eastAsia="宋体"/>
          <w:b/>
          <w:bCs/>
          <w:lang w:eastAsia="zh-CN"/>
        </w:rPr>
        <w:t>ZGC Institute of Ubiquitous-X Innovation and Application</w:t>
      </w:r>
    </w:p>
    <w:p w14:paraId="7AFA2C3A">
      <w:pPr>
        <w:spacing w:before="120" w:beforeLines="50"/>
        <w:jc w:val="left"/>
        <w:rPr>
          <w:rFonts w:ascii="Segoe UI" w:hAnsi="Segoe UI" w:cs="Segoe UI"/>
          <w:sz w:val="18"/>
          <w:szCs w:val="18"/>
          <w:lang w:eastAsia="zh-CN"/>
        </w:rPr>
      </w:pPr>
      <w:r>
        <w:rPr>
          <w:b/>
        </w:rPr>
        <w:t>Title:</w:t>
      </w:r>
      <w:r>
        <w:rPr>
          <w:b/>
        </w:rPr>
        <w:tab/>
      </w:r>
      <w:r>
        <w:rPr>
          <w:b/>
        </w:rPr>
        <w:t xml:space="preserve">      </w:t>
      </w:r>
      <w:r>
        <w:rPr>
          <w:rFonts w:hint="eastAsia"/>
          <w:b/>
          <w:lang w:val="en-US" w:eastAsia="zh-CN"/>
        </w:rPr>
        <w:t xml:space="preserve"> </w:t>
      </w:r>
      <w:r>
        <w:rPr>
          <w:rFonts w:hint="eastAsia"/>
          <w:b/>
        </w:rPr>
        <w:t>Discussion on AI</w:t>
      </w:r>
      <w:r>
        <w:rPr>
          <w:rFonts w:hint="eastAsia"/>
          <w:b/>
          <w:lang w:eastAsia="zh-CN"/>
        </w:rPr>
        <w:t>/</w:t>
      </w:r>
      <w:r>
        <w:rPr>
          <w:rFonts w:hint="eastAsia"/>
          <w:b/>
        </w:rPr>
        <w:t>ML-enabled use cases for 6GR</w:t>
      </w:r>
    </w:p>
    <w:p w14:paraId="6A7F9B4A">
      <w:pPr>
        <w:spacing w:after="60"/>
        <w:ind w:left="1555" w:hanging="1555"/>
        <w:jc w:val="left"/>
        <w:rPr>
          <w:b/>
          <w:lang w:eastAsia="zh-CN"/>
        </w:rPr>
      </w:pPr>
      <w:r>
        <w:rPr>
          <w:b/>
        </w:rPr>
        <w:t>Document for:</w:t>
      </w:r>
      <w:r>
        <w:rPr>
          <w:b/>
        </w:rPr>
        <w:tab/>
      </w:r>
      <w:r>
        <w:rPr>
          <w:rFonts w:hint="eastAsia"/>
          <w:b/>
          <w:lang w:eastAsia="zh-CN"/>
        </w:rPr>
        <w:t>Discussion</w:t>
      </w:r>
    </w:p>
    <w:p w14:paraId="3C754737">
      <w:pPr>
        <w:pBdr>
          <w:bottom w:val="single" w:color="auto" w:sz="4" w:space="1"/>
        </w:pBdr>
        <w:spacing w:after="0"/>
        <w:jc w:val="left"/>
        <w:rPr>
          <w:b/>
          <w:sz w:val="16"/>
          <w:szCs w:val="16"/>
        </w:rPr>
      </w:pPr>
      <w:bookmarkStart w:id="11" w:name="_GoBack"/>
      <w:bookmarkEnd w:id="11"/>
    </w:p>
    <w:p w14:paraId="7A39E0F1">
      <w:pPr>
        <w:pStyle w:val="16"/>
        <w:rPr>
          <w:rFonts w:eastAsia="宋体"/>
          <w:b/>
          <w:i/>
          <w:sz w:val="22"/>
          <w:szCs w:val="22"/>
          <w:lang w:eastAsia="zh-CN"/>
        </w:rPr>
      </w:pPr>
    </w:p>
    <w:p w14:paraId="2CD8E6F3">
      <w:pPr>
        <w:pStyle w:val="2"/>
      </w:pPr>
      <w:r>
        <w:rPr>
          <w:rFonts w:hint="eastAsia" w:eastAsia="宋体"/>
          <w:lang w:val="en-US" w:eastAsia="zh-CN"/>
        </w:rPr>
        <w:t xml:space="preserve"> AI/ML for </w:t>
      </w:r>
      <w:r>
        <w:rPr>
          <w:rFonts w:hint="eastAsia" w:eastAsia="宋体"/>
        </w:rPr>
        <w:t>CSI Compression</w:t>
      </w:r>
    </w:p>
    <w:p w14:paraId="5BE055C6">
      <w:pPr>
        <w:pStyle w:val="3"/>
        <w:rPr>
          <w:rFonts w:eastAsia="宋体"/>
        </w:rPr>
      </w:pPr>
      <w:r>
        <w:rPr>
          <w:rFonts w:hint="eastAsia" w:eastAsia="宋体"/>
          <w:lang w:val="en-US" w:eastAsia="zh-CN"/>
        </w:rPr>
        <w:t xml:space="preserve"> </w:t>
      </w:r>
      <w:r>
        <w:rPr>
          <w:rFonts w:hint="eastAsia" w:eastAsia="宋体"/>
        </w:rPr>
        <w:t xml:space="preserve">Definition of the </w:t>
      </w:r>
      <w:r>
        <w:rPr>
          <w:rFonts w:hint="eastAsia" w:eastAsia="宋体"/>
          <w:lang w:val="en-US" w:eastAsia="zh-CN"/>
        </w:rPr>
        <w:t xml:space="preserve">AI/ML for </w:t>
      </w:r>
      <w:r>
        <w:rPr>
          <w:rFonts w:hint="eastAsia" w:eastAsia="宋体"/>
        </w:rPr>
        <w:t>CSI Compression Use Case</w:t>
      </w:r>
    </w:p>
    <w:p w14:paraId="0BA409E6">
      <w:pPr>
        <w:spacing w:line="276" w:lineRule="auto"/>
        <w:rPr>
          <w:rFonts w:hint="eastAsia" w:eastAsia="宋体"/>
        </w:rPr>
      </w:pPr>
      <w:r>
        <w:rPr>
          <w:rFonts w:hint="eastAsia" w:eastAsia="宋体"/>
        </w:rPr>
        <w:t>In large-scale multiple-input multiple-output (MIMO) systems, accurate channel state information (CSI) at the transmitter is crucial to enable advanced transmission techniques such as beamforming, precoding, and spatial multiplexing. However, the acquisition and feedback of CSI incur significant overhead, especially in scenarios with massive antenna arrays, high mobility, or wideband channels. Conventional codebook-based methods (e.g., Type I/II) often become inefficient as the channel dimension grows, resulting in either excessive feedback payload or performance degradation due to coarse quantization.</w:t>
      </w:r>
    </w:p>
    <w:p w14:paraId="1A7F2D1C">
      <w:pPr>
        <w:spacing w:line="276" w:lineRule="auto"/>
        <w:rPr>
          <w:rFonts w:hint="eastAsia" w:eastAsia="宋体"/>
          <w:lang w:val="en-US" w:eastAsia="zh-CN"/>
        </w:rPr>
      </w:pPr>
      <w:r>
        <w:rPr>
          <w:rFonts w:hint="eastAsia" w:eastAsia="宋体"/>
        </w:rPr>
        <w:t xml:space="preserve">The use case </w:t>
      </w:r>
      <w:r>
        <w:rPr>
          <w:rFonts w:hint="default" w:eastAsia="宋体"/>
          <w:lang w:val="en-US" w:eastAsia="zh-CN"/>
        </w:rPr>
        <w:t>“</w:t>
      </w:r>
      <w:r>
        <w:rPr>
          <w:rFonts w:hint="eastAsia" w:eastAsia="宋体"/>
        </w:rPr>
        <w:t>AI/ML for CSI Compression</w:t>
      </w:r>
      <w:r>
        <w:rPr>
          <w:rFonts w:hint="default" w:eastAsia="宋体"/>
          <w:lang w:val="en-US" w:eastAsia="zh-CN"/>
        </w:rPr>
        <w:t>”</w:t>
      </w:r>
      <w:r>
        <w:rPr>
          <w:rFonts w:hint="eastAsia" w:eastAsia="宋体"/>
        </w:rPr>
        <w:t xml:space="preserve"> addresses this challenge by leveraging artificial intelligence (AI) and machine learning (ML) techniques to achieve high-dimensional CSI compression and efficient feedback with improved trade-offs between accuracy, complexity, and overhead.</w:t>
      </w:r>
      <w:r>
        <w:rPr>
          <w:rFonts w:hint="eastAsia" w:eastAsia="宋体"/>
          <w:lang w:val="en-US" w:eastAsia="zh-CN"/>
        </w:rPr>
        <w:t xml:space="preserve"> </w:t>
      </w:r>
    </w:p>
    <w:p w14:paraId="4FE838AC">
      <w:pPr>
        <w:spacing w:line="276" w:lineRule="auto"/>
        <w:rPr>
          <w:rFonts w:hint="eastAsia" w:eastAsia="宋体"/>
          <w:lang w:val="en-US" w:eastAsia="zh-CN"/>
        </w:rPr>
      </w:pPr>
      <w:r>
        <w:rPr>
          <w:rFonts w:hint="eastAsia" w:eastAsia="宋体"/>
          <w:lang w:val="en-US" w:eastAsia="zh-CN"/>
        </w:rPr>
        <w:t>The AI/ML model for CSI compression takes as input, at the UE side, the estimated CSI in the spatial-frequency domain (e.g., full channel matrix H[k], angular-delay domain representation, or selected CSI features), and at the NW side, the corresponding compressed latent vector received from the UE. The output is, at the UE side, a compact codeword/latent vector to be fed back, and at the NW side, the reconstructed CSI matrix (or directly the precoder) used for downlink transmission.</w:t>
      </w:r>
    </w:p>
    <w:p w14:paraId="751DBB09">
      <w:pPr>
        <w:spacing w:line="276" w:lineRule="auto"/>
        <w:rPr>
          <w:rFonts w:hint="eastAsia" w:eastAsia="宋体"/>
          <w:lang w:val="en-US" w:eastAsia="zh-CN"/>
        </w:rPr>
      </w:pPr>
      <w:r>
        <w:rPr>
          <w:rFonts w:hint="eastAsia" w:eastAsia="宋体"/>
          <w:lang w:val="en-US" w:eastAsia="zh-CN"/>
        </w:rPr>
        <w:t>The evaluation of AI/ML-based CSI compression assumes the 3GPP TR 38.901 channel model with scenarios such as UMa and UMi configurations, and wideband CSI feedback across multiple subcarriers. The methodology compares AI/ML approaches (transformer-based encoders and decoders) against baselines, while accounting for latency and feedback bit budget constraints. Key KPIs include feedback payload reduction, NMSE, and SGCS between true and reconstructed CSI, and interference resilience under mobility in terms of temporal correlation and prediction accuracy.</w:t>
      </w:r>
    </w:p>
    <w:p w14:paraId="40F67E2E">
      <w:pPr>
        <w:pStyle w:val="3"/>
        <w:rPr>
          <w:rFonts w:eastAsia="宋体"/>
        </w:rPr>
      </w:pPr>
      <w:r>
        <w:rPr>
          <w:rFonts w:hint="eastAsia"/>
          <w:lang w:val="en-US" w:eastAsia="zh-CN"/>
        </w:rPr>
        <w:t xml:space="preserve"> </w:t>
      </w:r>
      <w:r>
        <w:rPr>
          <w:rFonts w:hint="eastAsia"/>
          <w:lang w:eastAsia="zh-CN"/>
        </w:rPr>
        <w:t>JSCC/JSCCM-based CSI compression</w:t>
      </w:r>
    </w:p>
    <w:p w14:paraId="2D7CEEFD">
      <w:pPr>
        <w:spacing w:line="276" w:lineRule="auto"/>
        <w:rPr>
          <w:rFonts w:eastAsia="宋体"/>
          <w:lang w:eastAsia="zh-CN"/>
        </w:rPr>
      </w:pPr>
      <w:r>
        <w:rPr>
          <w:rFonts w:hint="eastAsia" w:eastAsia="宋体"/>
        </w:rPr>
        <w:t>For CSI compression</w:t>
      </w:r>
      <w:r>
        <w:rPr>
          <w:rFonts w:hint="eastAsia" w:eastAsia="宋体"/>
          <w:lang w:eastAsia="zh-CN"/>
        </w:rPr>
        <w:t xml:space="preserve"> and feedback</w:t>
      </w:r>
      <w:r>
        <w:rPr>
          <w:rFonts w:hint="eastAsia" w:eastAsia="宋体"/>
        </w:rPr>
        <w:t xml:space="preserve">, </w:t>
      </w:r>
      <w:r>
        <w:rPr>
          <w:rFonts w:hint="eastAsia" w:eastAsia="宋体"/>
          <w:lang w:eastAsia="zh-CN"/>
        </w:rPr>
        <w:t xml:space="preserve">three approaches have been investigated: separated source-channel coding (SSCC), </w:t>
      </w:r>
      <w:r>
        <w:rPr>
          <w:rFonts w:hint="eastAsia" w:eastAsia="宋体"/>
        </w:rPr>
        <w:t>joint source-channel coding (JSCC)</w:t>
      </w:r>
      <w:r>
        <w:rPr>
          <w:rFonts w:hint="eastAsia" w:eastAsia="宋体"/>
          <w:lang w:eastAsia="zh-CN"/>
        </w:rPr>
        <w:t xml:space="preserve">, </w:t>
      </w:r>
      <w:r>
        <w:rPr>
          <w:rFonts w:hint="eastAsia" w:eastAsia="宋体"/>
        </w:rPr>
        <w:t>and joint source-channel</w:t>
      </w:r>
      <w:r>
        <w:rPr>
          <w:rFonts w:hint="eastAsia" w:eastAsia="宋体"/>
          <w:lang w:eastAsia="zh-CN"/>
        </w:rPr>
        <w:t xml:space="preserve"> </w:t>
      </w:r>
      <w:r>
        <w:rPr>
          <w:rFonts w:hint="eastAsia" w:eastAsia="宋体"/>
        </w:rPr>
        <w:t>coding and modulation (</w:t>
      </w:r>
      <w:r>
        <w:rPr>
          <w:rFonts w:hint="eastAsia" w:eastAsia="宋体"/>
          <w:lang w:eastAsia="zh-CN"/>
        </w:rPr>
        <w:t>JSCCM</w:t>
      </w:r>
      <w:r>
        <w:rPr>
          <w:rFonts w:hint="eastAsia" w:eastAsia="宋体"/>
        </w:rPr>
        <w:t>) techniques</w:t>
      </w:r>
      <w:r>
        <w:rPr>
          <w:rFonts w:hint="eastAsia" w:eastAsia="宋体"/>
          <w:lang w:eastAsia="zh-CN"/>
        </w:rPr>
        <w:t>, all</w:t>
      </w:r>
      <w:r>
        <w:rPr>
          <w:rFonts w:hint="eastAsia" w:eastAsia="宋体"/>
        </w:rPr>
        <w:t xml:space="preserve"> implemented </w:t>
      </w:r>
      <w:r>
        <w:rPr>
          <w:rFonts w:hint="eastAsia" w:eastAsia="宋体"/>
          <w:lang w:eastAsia="zh-CN"/>
        </w:rPr>
        <w:t xml:space="preserve">via </w:t>
      </w:r>
      <w:r>
        <w:rPr>
          <w:rFonts w:hint="eastAsia" w:eastAsia="宋体"/>
        </w:rPr>
        <w:t xml:space="preserve">a two-sided model at both the </w:t>
      </w:r>
      <w:r>
        <w:rPr>
          <w:rFonts w:hint="eastAsia" w:eastAsia="宋体"/>
          <w:lang w:val="en-US" w:eastAsia="zh-CN"/>
        </w:rPr>
        <w:t xml:space="preserve">NW </w:t>
      </w:r>
      <w:r>
        <w:rPr>
          <w:rFonts w:hint="eastAsia" w:eastAsia="宋体"/>
        </w:rPr>
        <w:t>and the UE</w:t>
      </w:r>
      <w:r>
        <w:rPr>
          <w:rFonts w:hint="eastAsia" w:eastAsia="宋体"/>
          <w:lang w:eastAsia="zh-CN"/>
        </w:rPr>
        <w:t xml:space="preserve">. </w:t>
      </w:r>
    </w:p>
    <w:p w14:paraId="6EDC29AD">
      <w:pPr>
        <w:numPr>
          <w:ilvl w:val="0"/>
          <w:numId w:val="13"/>
        </w:numPr>
        <w:spacing w:line="276" w:lineRule="auto"/>
        <w:ind w:left="420" w:leftChars="0" w:hanging="420" w:firstLineChars="0"/>
        <w:rPr>
          <w:rFonts w:hint="eastAsia" w:eastAsia="宋体"/>
          <w:lang w:eastAsia="zh-CN"/>
        </w:rPr>
      </w:pPr>
      <w:r>
        <w:rPr>
          <w:rFonts w:hint="eastAsia" w:eastAsia="宋体"/>
          <w:lang w:val="en-US" w:eastAsia="zh-CN"/>
        </w:rPr>
        <w:t xml:space="preserve">As shown in Fig. 1, </w:t>
      </w:r>
      <w:r>
        <w:rPr>
          <w:rFonts w:hint="eastAsia" w:eastAsia="宋体"/>
          <w:lang w:eastAsia="zh-CN"/>
        </w:rPr>
        <w:t xml:space="preserve">JSCC is a coding approach that simultaneously exploits source characteristics and channel state information during the encoding process to optimize transmission performance. It breaks the traditional principle of separating source coding and channel coding by integrating compression and error correction into a unified end-to-end optimization framework, enabling joint optimization of the </w:t>
      </w:r>
      <w:r>
        <w:rPr>
          <w:rFonts w:hint="default" w:eastAsia="宋体"/>
          <w:lang w:val="en-US" w:eastAsia="zh-CN"/>
        </w:rPr>
        <w:t>“</w:t>
      </w:r>
      <w:r>
        <w:rPr>
          <w:rFonts w:hint="eastAsia" w:eastAsia="宋体"/>
          <w:lang w:eastAsia="zh-CN"/>
        </w:rPr>
        <w:t>encoder</w:t>
      </w:r>
      <w:r>
        <w:rPr>
          <w:rFonts w:hint="eastAsia" w:eastAsia="宋体"/>
          <w:lang w:val="en-US" w:eastAsia="zh-CN"/>
        </w:rPr>
        <w:t>-</w:t>
      </w:r>
      <w:r>
        <w:rPr>
          <w:rFonts w:hint="eastAsia" w:eastAsia="宋体"/>
          <w:lang w:eastAsia="zh-CN"/>
        </w:rPr>
        <w:t>channel</w:t>
      </w:r>
      <w:r>
        <w:rPr>
          <w:rFonts w:hint="eastAsia" w:eastAsia="宋体"/>
          <w:lang w:val="en-US" w:eastAsia="zh-CN"/>
        </w:rPr>
        <w:t>-</w:t>
      </w:r>
      <w:r>
        <w:rPr>
          <w:rFonts w:hint="eastAsia" w:eastAsia="宋体"/>
          <w:lang w:eastAsia="zh-CN"/>
        </w:rPr>
        <w:t>decoder</w:t>
      </w:r>
      <w:r>
        <w:rPr>
          <w:rFonts w:hint="default" w:eastAsia="宋体"/>
          <w:lang w:val="en-US" w:eastAsia="zh-CN"/>
        </w:rPr>
        <w:t>”</w:t>
      </w:r>
      <w:r>
        <w:rPr>
          <w:rFonts w:hint="eastAsia" w:eastAsia="宋体"/>
          <w:lang w:eastAsia="zh-CN"/>
        </w:rPr>
        <w:t xml:space="preserve"> chain. JSCC can dynamically adapt its coding strategy to different source types and channel conditions, effectively reducing reconstruction errors and improving transmission efficiency and robustness under bandwidth constraints, channel fading, or error-prone environments</w:t>
      </w:r>
      <w:r>
        <w:rPr>
          <w:rFonts w:eastAsia="宋体"/>
          <w:lang w:eastAsia="zh-CN"/>
        </w:rPr>
        <w:t xml:space="preserve"> </w:t>
      </w:r>
      <w:r>
        <w:rPr>
          <w:rFonts w:eastAsia="宋体"/>
          <w:lang w:eastAsia="zh-CN"/>
        </w:rPr>
        <w:fldChar w:fldCharType="begin"/>
      </w:r>
      <w:r>
        <w:rPr>
          <w:rFonts w:eastAsia="宋体"/>
          <w:lang w:eastAsia="zh-CN"/>
        </w:rPr>
        <w:instrText xml:space="preserve"> REF _Ref206175689 \r \h </w:instrText>
      </w:r>
      <w:r>
        <w:rPr>
          <w:rFonts w:eastAsia="宋体"/>
          <w:lang w:eastAsia="zh-CN"/>
        </w:rPr>
        <w:fldChar w:fldCharType="separate"/>
      </w:r>
      <w:r>
        <w:rPr>
          <w:rFonts w:eastAsia="宋体"/>
          <w:lang w:eastAsia="zh-CN"/>
        </w:rPr>
        <w:t>[</w:t>
      </w:r>
      <w:r>
        <w:rPr>
          <w:rFonts w:hint="eastAsia" w:eastAsia="宋体"/>
          <w:lang w:val="en-US" w:eastAsia="zh-CN"/>
        </w:rPr>
        <w:t>1</w:t>
      </w:r>
      <w:r>
        <w:rPr>
          <w:rFonts w:eastAsia="宋体"/>
          <w:lang w:eastAsia="zh-CN"/>
        </w:rPr>
        <w:t>]</w:t>
      </w:r>
      <w:r>
        <w:rPr>
          <w:rFonts w:eastAsia="宋体"/>
          <w:lang w:eastAsia="zh-CN"/>
        </w:rPr>
        <w:fldChar w:fldCharType="end"/>
      </w:r>
      <w:r>
        <w:rPr>
          <w:rFonts w:eastAsia="宋体"/>
          <w:lang w:eastAsia="zh-CN"/>
        </w:rPr>
        <w:t>.</w:t>
      </w:r>
    </w:p>
    <w:p w14:paraId="46119864">
      <w:pPr>
        <w:numPr>
          <w:ilvl w:val="0"/>
          <w:numId w:val="14"/>
        </w:numPr>
        <w:spacing w:line="276" w:lineRule="auto"/>
        <w:ind w:left="420" w:leftChars="0" w:hanging="420" w:firstLineChars="0"/>
        <w:rPr>
          <w:rFonts w:eastAsia="宋体"/>
          <w:lang w:eastAsia="zh-CN"/>
        </w:rPr>
      </w:pPr>
      <w:r>
        <w:rPr>
          <w:rFonts w:hint="eastAsia" w:eastAsia="宋体"/>
          <w:lang w:val="en-US" w:eastAsia="zh-CN"/>
        </w:rPr>
        <w:t xml:space="preserve">As shown in Fig. 2, </w:t>
      </w:r>
      <w:r>
        <w:rPr>
          <w:rFonts w:hint="eastAsia" w:eastAsia="宋体"/>
          <w:b w:val="0"/>
          <w:bCs w:val="0"/>
          <w:lang w:eastAsia="zh-CN"/>
        </w:rPr>
        <w:t>JSCCM</w:t>
      </w:r>
      <w:r>
        <w:rPr>
          <w:rFonts w:hint="eastAsia" w:eastAsia="宋体"/>
          <w:b w:val="0"/>
          <w:bCs w:val="0"/>
          <w:lang w:val="en-US" w:eastAsia="zh-CN"/>
        </w:rPr>
        <w:t xml:space="preserve"> builds upon the concept of JSCC by further integrating the modulation process into the end-to-end model training framework.</w:t>
      </w:r>
      <w:r>
        <w:rPr>
          <w:rFonts w:eastAsia="宋体"/>
          <w:lang w:eastAsia="zh-CN"/>
        </w:rPr>
        <w:t xml:space="preserve"> Building on JSCC, modulation is incorporated into model training so that the encoder can directly map source information to channel symbols for transmission, while the receiver uses an AI model to perform demodulation and decoding </w:t>
      </w:r>
      <w:r>
        <w:rPr>
          <w:rFonts w:eastAsia="宋体"/>
          <w:lang w:eastAsia="zh-CN"/>
        </w:rPr>
        <w:fldChar w:fldCharType="begin"/>
      </w:r>
      <w:r>
        <w:rPr>
          <w:rFonts w:eastAsia="宋体"/>
          <w:lang w:eastAsia="zh-CN"/>
        </w:rPr>
        <w:instrText xml:space="preserve"> REF _Ref206175680 \r \h </w:instrText>
      </w:r>
      <w:r>
        <w:rPr>
          <w:rFonts w:eastAsia="宋体"/>
          <w:lang w:eastAsia="zh-CN"/>
        </w:rPr>
        <w:fldChar w:fldCharType="separate"/>
      </w:r>
      <w:r>
        <w:rPr>
          <w:rFonts w:eastAsia="宋体"/>
          <w:lang w:eastAsia="zh-CN"/>
        </w:rPr>
        <w:t>[</w:t>
      </w:r>
      <w:r>
        <w:rPr>
          <w:rFonts w:hint="eastAsia" w:eastAsia="宋体"/>
          <w:lang w:val="en-US" w:eastAsia="zh-CN"/>
        </w:rPr>
        <w:t>2</w:t>
      </w:r>
      <w:r>
        <w:rPr>
          <w:rFonts w:eastAsia="宋体"/>
          <w:lang w:eastAsia="zh-CN"/>
        </w:rPr>
        <w:t>]</w:t>
      </w:r>
      <w:r>
        <w:rPr>
          <w:rFonts w:eastAsia="宋体"/>
          <w:lang w:eastAsia="zh-CN"/>
        </w:rPr>
        <w:fldChar w:fldCharType="end"/>
      </w:r>
      <w:r>
        <w:rPr>
          <w:rFonts w:eastAsia="宋体"/>
          <w:lang w:eastAsia="zh-CN"/>
        </w:rPr>
        <w:t>.</w:t>
      </w:r>
    </w:p>
    <w:p w14:paraId="64E62C06">
      <w:pPr>
        <w:numPr>
          <w:ilvl w:val="0"/>
          <w:numId w:val="14"/>
        </w:numPr>
        <w:spacing w:line="276" w:lineRule="auto"/>
        <w:ind w:left="420" w:leftChars="0" w:hanging="420" w:firstLineChars="0"/>
        <w:rPr>
          <w:rFonts w:eastAsia="宋体"/>
          <w:lang w:eastAsia="zh-CN"/>
        </w:rPr>
      </w:pPr>
      <w:r>
        <w:rPr>
          <w:rFonts w:hint="eastAsia" w:eastAsia="宋体"/>
          <w:lang w:val="en-US" w:eastAsia="zh-CN"/>
        </w:rPr>
        <w:t xml:space="preserve">As shown in Fig. 3, one-sided JSCCM-based CSI compression simplifies the encoder at the UE by employing only lightweight linear projection layers, which directly map high-dimensional CSI features into compact latent vectors for feedback transmission. The decoder, deployed at the NW, leverages a more powerful AI model to reconstruct the CSI or derive the downlink precoder from the received compressed representation. In this framework, the complexity is shifted towards the NW side, enabling low-latency and low-power CSI compression at the UE while still benefiting from robust reconstruction performance through advanced decoding at the NW.  </w:t>
      </w:r>
    </w:p>
    <w:p w14:paraId="5E6ABB83">
      <w:pPr>
        <w:spacing w:line="276" w:lineRule="auto"/>
        <w:rPr>
          <w:rFonts w:hint="default" w:eastAsia="宋体"/>
          <w:lang w:val="en-US" w:eastAsia="zh-CN"/>
        </w:rPr>
      </w:pPr>
      <w:r>
        <w:rPr>
          <w:rFonts w:hint="eastAsia" w:eastAsia="宋体"/>
          <w:lang w:eastAsia="zh-CN"/>
        </w:rPr>
        <w:t>Compared with SSCC-based CSI compression scheme,</w:t>
      </w:r>
      <w:r>
        <w:rPr>
          <w:rFonts w:hint="eastAsia" w:eastAsia="宋体"/>
          <w:lang w:val="en-US" w:eastAsia="zh-CN"/>
        </w:rPr>
        <w:t xml:space="preserve"> </w:t>
      </w:r>
      <w:r>
        <w:rPr>
          <w:rFonts w:hint="eastAsia" w:eastAsia="宋体"/>
          <w:lang w:eastAsia="zh-CN"/>
        </w:rPr>
        <w:t>JSCC/JSCCM</w:t>
      </w:r>
      <w:r>
        <w:rPr>
          <w:rFonts w:hint="eastAsia" w:eastAsia="宋体"/>
          <w:lang w:val="en-US" w:eastAsia="zh-CN"/>
        </w:rPr>
        <w:t>-based CSI compression</w:t>
      </w:r>
      <w:r>
        <w:rPr>
          <w:rFonts w:hint="eastAsia" w:eastAsia="宋体"/>
          <w:lang w:eastAsia="zh-CN"/>
        </w:rPr>
        <w:t xml:space="preserve"> offers the following advantages.</w:t>
      </w:r>
    </w:p>
    <w:p w14:paraId="18623F84">
      <w:pPr>
        <w:numPr>
          <w:ilvl w:val="0"/>
          <w:numId w:val="15"/>
        </w:numPr>
        <w:spacing w:line="276" w:lineRule="auto"/>
        <w:rPr>
          <w:rFonts w:eastAsia="宋体"/>
          <w:lang w:eastAsia="zh-CN"/>
        </w:rPr>
      </w:pPr>
      <w:r>
        <w:rPr>
          <w:rFonts w:eastAsia="宋体"/>
          <w:lang w:eastAsia="zh-CN"/>
        </w:rPr>
        <w:t>Efficient CSI compression to reduce uplink feedback overhead</w:t>
      </w:r>
      <w:r>
        <w:rPr>
          <w:rFonts w:hint="eastAsia" w:eastAsia="宋体"/>
          <w:lang w:eastAsia="zh-CN"/>
        </w:rPr>
        <w:t>;</w:t>
      </w:r>
    </w:p>
    <w:p w14:paraId="26C6B29A">
      <w:pPr>
        <w:numPr>
          <w:ilvl w:val="0"/>
          <w:numId w:val="15"/>
        </w:numPr>
        <w:spacing w:line="276" w:lineRule="auto"/>
        <w:rPr>
          <w:rFonts w:eastAsia="宋体"/>
          <w:lang w:eastAsia="zh-CN"/>
        </w:rPr>
      </w:pPr>
      <w:r>
        <w:rPr>
          <w:rFonts w:hint="eastAsia" w:eastAsia="宋体"/>
          <w:lang w:eastAsia="zh-CN"/>
        </w:rPr>
        <w:t xml:space="preserve">JSCC/JSCCM-based methord </w:t>
      </w:r>
      <w:r>
        <w:rPr>
          <w:rFonts w:eastAsia="宋体"/>
          <w:lang w:eastAsia="zh-CN"/>
        </w:rPr>
        <w:t xml:space="preserve">exhibits noise-robustness, enabling effective </w:t>
      </w:r>
      <w:r>
        <w:rPr>
          <w:rFonts w:hint="eastAsia" w:eastAsia="宋体"/>
          <w:lang w:eastAsia="zh-CN"/>
        </w:rPr>
        <w:t xml:space="preserve">CSI </w:t>
      </w:r>
      <w:r>
        <w:rPr>
          <w:rFonts w:eastAsia="宋体"/>
          <w:lang w:eastAsia="zh-CN"/>
        </w:rPr>
        <w:t>recovery even under low SNR conditions</w:t>
      </w:r>
      <w:r>
        <w:rPr>
          <w:rFonts w:hint="eastAsia" w:eastAsia="宋体"/>
          <w:lang w:eastAsia="zh-CN"/>
        </w:rPr>
        <w:t>;</w:t>
      </w:r>
    </w:p>
    <w:p w14:paraId="12D5259D">
      <w:pPr>
        <w:numPr>
          <w:ilvl w:val="0"/>
          <w:numId w:val="15"/>
        </w:numPr>
        <w:spacing w:line="276" w:lineRule="auto"/>
        <w:rPr>
          <w:lang w:eastAsia="zh-CN"/>
        </w:rPr>
      </w:pPr>
      <w:r>
        <w:rPr>
          <w:rFonts w:hint="eastAsia" w:eastAsia="宋体"/>
          <w:lang w:eastAsia="zh-CN"/>
        </w:rPr>
        <w:t>JSCCM</w:t>
      </w:r>
      <w:r>
        <w:rPr>
          <w:rFonts w:eastAsia="宋体"/>
          <w:lang w:eastAsia="zh-CN"/>
        </w:rPr>
        <w:t xml:space="preserve"> can be directly adapted to digital systems while offering optimal performance advantages.</w:t>
      </w:r>
    </w:p>
    <w:p w14:paraId="283370F5">
      <w:pPr>
        <w:jc w:val="center"/>
        <w:rPr>
          <w:lang w:eastAsia="zh-CN"/>
        </w:rPr>
      </w:pPr>
      <w:r>
        <w:rPr>
          <w:lang w:eastAsia="zh-CN"/>
        </w:rPr>
        <w:drawing>
          <wp:inline distT="0" distB="0" distL="114300" distR="114300">
            <wp:extent cx="5914390" cy="972185"/>
            <wp:effectExtent l="0" t="0" r="13970" b="0"/>
            <wp:docPr id="8" name="图片 8" descr="JS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JSCC"/>
                    <pic:cNvPicPr>
                      <a:picLocks noChangeAspect="1"/>
                    </pic:cNvPicPr>
                  </pic:nvPicPr>
                  <pic:blipFill>
                    <a:blip r:embed="rId5"/>
                    <a:stretch>
                      <a:fillRect/>
                    </a:stretch>
                  </pic:blipFill>
                  <pic:spPr>
                    <a:xfrm>
                      <a:off x="0" y="0"/>
                      <a:ext cx="5914390" cy="972185"/>
                    </a:xfrm>
                    <a:prstGeom prst="rect">
                      <a:avLst/>
                    </a:prstGeom>
                  </pic:spPr>
                </pic:pic>
              </a:graphicData>
            </a:graphic>
          </wp:inline>
        </w:drawing>
      </w:r>
    </w:p>
    <w:p w14:paraId="61FE9770">
      <w:pPr>
        <w:pStyle w:val="16"/>
        <w:jc w:val="center"/>
        <w:rPr>
          <w:rFonts w:eastAsia="宋体"/>
          <w:b/>
          <w:i/>
          <w:sz w:val="22"/>
          <w:szCs w:val="22"/>
          <w:lang w:eastAsia="zh-CN"/>
        </w:rPr>
      </w:pPr>
      <w:r>
        <w:rPr>
          <w:rFonts w:hint="eastAsia" w:eastAsia="宋体"/>
          <w:bCs/>
          <w:iCs/>
          <w:sz w:val="22"/>
          <w:szCs w:val="22"/>
          <w:lang w:eastAsia="zh-CN"/>
        </w:rPr>
        <w:t>Fig</w:t>
      </w:r>
      <w:r>
        <w:rPr>
          <w:rFonts w:hint="eastAsia" w:eastAsia="宋体"/>
          <w:bCs/>
          <w:iCs/>
          <w:sz w:val="22"/>
          <w:szCs w:val="22"/>
          <w:lang w:val="en-US" w:eastAsia="zh-CN"/>
        </w:rPr>
        <w:t xml:space="preserve">. </w:t>
      </w:r>
      <w:r>
        <w:rPr>
          <w:rFonts w:hint="eastAsia" w:eastAsia="宋体"/>
          <w:bCs/>
          <w:iCs/>
          <w:sz w:val="22"/>
          <w:szCs w:val="22"/>
          <w:lang w:eastAsia="zh-CN"/>
        </w:rPr>
        <w:t>1 JSCC-based CSI compression</w:t>
      </w:r>
    </w:p>
    <w:p w14:paraId="5C7CEF38">
      <w:pPr>
        <w:pStyle w:val="16"/>
        <w:spacing w:line="288" w:lineRule="auto"/>
        <w:jc w:val="center"/>
        <w:rPr>
          <w:rFonts w:eastAsia="宋体"/>
          <w:b/>
          <w:i/>
          <w:sz w:val="22"/>
          <w:szCs w:val="22"/>
          <w:lang w:eastAsia="zh-CN"/>
        </w:rPr>
      </w:pPr>
      <w:r>
        <w:rPr>
          <w:rFonts w:eastAsia="宋体"/>
          <w:b/>
          <w:i/>
          <w:sz w:val="22"/>
          <w:szCs w:val="22"/>
          <w:lang w:eastAsia="zh-CN"/>
        </w:rPr>
        <w:drawing>
          <wp:inline distT="0" distB="0" distL="114300" distR="114300">
            <wp:extent cx="4427220" cy="1118235"/>
            <wp:effectExtent l="0" t="0" r="0" b="0"/>
            <wp:docPr id="10" name="图片 10" descr="JSC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JSCCM"/>
                    <pic:cNvPicPr>
                      <a:picLocks noChangeAspect="1"/>
                    </pic:cNvPicPr>
                  </pic:nvPicPr>
                  <pic:blipFill>
                    <a:blip r:embed="rId6"/>
                    <a:stretch>
                      <a:fillRect/>
                    </a:stretch>
                  </pic:blipFill>
                  <pic:spPr>
                    <a:xfrm>
                      <a:off x="0" y="0"/>
                      <a:ext cx="4427220" cy="1118235"/>
                    </a:xfrm>
                    <a:prstGeom prst="rect">
                      <a:avLst/>
                    </a:prstGeom>
                  </pic:spPr>
                </pic:pic>
              </a:graphicData>
            </a:graphic>
          </wp:inline>
        </w:drawing>
      </w:r>
    </w:p>
    <w:p w14:paraId="36C250A3">
      <w:pPr>
        <w:pStyle w:val="16"/>
        <w:spacing w:line="288" w:lineRule="auto"/>
        <w:jc w:val="center"/>
        <w:rPr>
          <w:rFonts w:hint="eastAsia" w:eastAsia="宋体"/>
          <w:bCs/>
          <w:iCs/>
          <w:sz w:val="22"/>
          <w:szCs w:val="22"/>
          <w:lang w:eastAsia="zh-CN"/>
        </w:rPr>
      </w:pPr>
      <w:r>
        <w:rPr>
          <w:rFonts w:hint="eastAsia" w:eastAsia="宋体"/>
          <w:bCs/>
          <w:iCs/>
          <w:sz w:val="22"/>
          <w:szCs w:val="22"/>
          <w:lang w:eastAsia="zh-CN"/>
        </w:rPr>
        <w:t>Fig</w:t>
      </w:r>
      <w:r>
        <w:rPr>
          <w:rFonts w:hint="eastAsia" w:eastAsia="宋体"/>
          <w:bCs/>
          <w:iCs/>
          <w:sz w:val="22"/>
          <w:szCs w:val="22"/>
          <w:lang w:val="en-US" w:eastAsia="zh-CN"/>
        </w:rPr>
        <w:t xml:space="preserve">. </w:t>
      </w:r>
      <w:r>
        <w:rPr>
          <w:rFonts w:hint="eastAsia" w:eastAsia="宋体"/>
          <w:bCs/>
          <w:iCs/>
          <w:sz w:val="22"/>
          <w:szCs w:val="22"/>
          <w:lang w:eastAsia="zh-CN"/>
        </w:rPr>
        <w:t>2 JSCCM-based CSI compression</w:t>
      </w:r>
    </w:p>
    <w:p w14:paraId="0887BBC4">
      <w:pPr>
        <w:pStyle w:val="16"/>
        <w:spacing w:line="288" w:lineRule="auto"/>
        <w:jc w:val="center"/>
        <w:rPr>
          <w:rFonts w:hint="eastAsia" w:eastAsia="宋体"/>
          <w:bCs/>
          <w:iCs/>
          <w:sz w:val="22"/>
          <w:szCs w:val="22"/>
          <w:lang w:eastAsia="zh-CN"/>
        </w:rPr>
      </w:pPr>
      <w:r>
        <w:rPr>
          <w:rFonts w:hint="eastAsia" w:eastAsia="宋体"/>
          <w:bCs/>
          <w:iCs/>
          <w:sz w:val="22"/>
          <w:szCs w:val="22"/>
          <w:lang w:eastAsia="zh-CN"/>
        </w:rPr>
        <w:drawing>
          <wp:inline distT="0" distB="0" distL="114300" distR="114300">
            <wp:extent cx="4047490" cy="1109345"/>
            <wp:effectExtent l="0" t="0" r="0" b="3175"/>
            <wp:docPr id="11" name="图片 11" descr="one-sided JSC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one-sided JSCCM"/>
                    <pic:cNvPicPr>
                      <a:picLocks noChangeAspect="1"/>
                    </pic:cNvPicPr>
                  </pic:nvPicPr>
                  <pic:blipFill>
                    <a:blip r:embed="rId7"/>
                    <a:stretch>
                      <a:fillRect/>
                    </a:stretch>
                  </pic:blipFill>
                  <pic:spPr>
                    <a:xfrm>
                      <a:off x="0" y="0"/>
                      <a:ext cx="4047490" cy="1109345"/>
                    </a:xfrm>
                    <a:prstGeom prst="rect">
                      <a:avLst/>
                    </a:prstGeom>
                  </pic:spPr>
                </pic:pic>
              </a:graphicData>
            </a:graphic>
          </wp:inline>
        </w:drawing>
      </w:r>
    </w:p>
    <w:p w14:paraId="3AEB62EC">
      <w:pPr>
        <w:pStyle w:val="16"/>
        <w:spacing w:line="288" w:lineRule="auto"/>
        <w:jc w:val="center"/>
        <w:rPr>
          <w:rFonts w:hint="eastAsia" w:eastAsia="宋体"/>
          <w:bCs/>
          <w:iCs/>
          <w:sz w:val="22"/>
          <w:szCs w:val="22"/>
          <w:lang w:eastAsia="zh-CN"/>
        </w:rPr>
      </w:pPr>
      <w:r>
        <w:rPr>
          <w:rFonts w:hint="eastAsia" w:eastAsia="宋体"/>
          <w:bCs/>
          <w:iCs/>
          <w:sz w:val="22"/>
          <w:szCs w:val="22"/>
          <w:lang w:eastAsia="zh-CN"/>
        </w:rPr>
        <w:t>Fig</w:t>
      </w:r>
      <w:r>
        <w:rPr>
          <w:rFonts w:hint="eastAsia" w:eastAsia="宋体"/>
          <w:bCs/>
          <w:iCs/>
          <w:sz w:val="22"/>
          <w:szCs w:val="22"/>
          <w:lang w:val="en-US" w:eastAsia="zh-CN"/>
        </w:rPr>
        <w:t>. 3</w:t>
      </w:r>
      <w:r>
        <w:rPr>
          <w:rFonts w:hint="eastAsia" w:eastAsia="宋体"/>
          <w:bCs/>
          <w:iCs/>
          <w:sz w:val="22"/>
          <w:szCs w:val="22"/>
          <w:lang w:eastAsia="zh-CN"/>
        </w:rPr>
        <w:t xml:space="preserve"> </w:t>
      </w:r>
      <w:r>
        <w:rPr>
          <w:rFonts w:hint="eastAsia" w:eastAsia="宋体"/>
          <w:bCs/>
          <w:iCs/>
          <w:sz w:val="22"/>
          <w:szCs w:val="22"/>
          <w:lang w:val="en-US" w:eastAsia="zh-CN"/>
        </w:rPr>
        <w:t xml:space="preserve">One-sided </w:t>
      </w:r>
      <w:r>
        <w:rPr>
          <w:rFonts w:hint="eastAsia" w:eastAsia="宋体"/>
          <w:bCs/>
          <w:iCs/>
          <w:sz w:val="22"/>
          <w:szCs w:val="22"/>
          <w:lang w:eastAsia="zh-CN"/>
        </w:rPr>
        <w:t>JSCCM-based CSI compression</w:t>
      </w:r>
    </w:p>
    <w:p w14:paraId="061BDB26">
      <w:pPr>
        <w:pStyle w:val="16"/>
        <w:rPr>
          <w:rFonts w:hint="eastAsia" w:eastAsia="宋体"/>
          <w:bCs/>
          <w:iCs/>
          <w:sz w:val="22"/>
          <w:szCs w:val="22"/>
          <w:lang w:eastAsia="zh-CN"/>
        </w:rPr>
      </w:pPr>
      <w:r>
        <w:rPr>
          <w:rFonts w:hint="eastAsia" w:ascii="Times New Roman" w:hAnsi="Times New Roman" w:eastAsia="宋体" w:cs="Times New Roman"/>
          <w:sz w:val="22"/>
          <w:szCs w:val="22"/>
          <w:lang w:val="en-US" w:eastAsia="zh-CN" w:bidi="ar-SA"/>
        </w:rPr>
        <w:t>We conducted CSI compression schemes based on SSCC, JSCC, and JSCCM, and adopted SGCS as the evaluation metric.The “JSCC+QPSK” scheme applies deep JSCC for compression, followed by quadrature phase shift keying (QPSK) for modulation. The remaining schemes correspond to SSCC, where, for example, “32bit+1/4LDPC+QPSK” (and similar variants) denotes a 32-bit source code protected by a rate-1/4 low-density parity-check (LDPC) channel code and modulated using QPSK. Both “JSCC+QPSK” and SSCC schemes adopt 2-bit quantization, ensuring that all schemes transmit 128 symbols over the air.</w:t>
      </w:r>
    </w:p>
    <w:p w14:paraId="567180D1">
      <w:pPr>
        <w:pStyle w:val="16"/>
        <w:spacing w:after="0"/>
        <w:jc w:val="center"/>
        <w:rPr>
          <w:rFonts w:eastAsia="宋体"/>
          <w:bCs/>
          <w:iCs/>
          <w:sz w:val="22"/>
          <w:szCs w:val="22"/>
          <w:lang w:eastAsia="zh-CN"/>
        </w:rPr>
      </w:pPr>
      <w:r>
        <w:rPr>
          <w:rFonts w:eastAsia="宋体"/>
          <w:bCs/>
          <w:iCs/>
          <w:sz w:val="22"/>
          <w:szCs w:val="22"/>
          <w:lang w:eastAsia="zh-CN"/>
        </w:rPr>
        <w:t>Table</w:t>
      </w:r>
      <w:r>
        <w:rPr>
          <w:rFonts w:hint="eastAsia" w:eastAsia="宋体"/>
          <w:bCs/>
          <w:iCs/>
          <w:sz w:val="22"/>
          <w:szCs w:val="22"/>
          <w:lang w:val="en-US" w:eastAsia="zh-CN"/>
        </w:rPr>
        <w:t xml:space="preserve"> </w:t>
      </w:r>
      <w:r>
        <w:rPr>
          <w:rFonts w:eastAsia="宋体"/>
          <w:bCs/>
          <w:iCs/>
          <w:sz w:val="22"/>
          <w:szCs w:val="22"/>
          <w:lang w:eastAsia="zh-CN"/>
        </w:rPr>
        <w:t>1.</w:t>
      </w:r>
      <w:r>
        <w:rPr>
          <w:rFonts w:hint="eastAsia" w:eastAsia="宋体"/>
          <w:bCs/>
          <w:iCs/>
          <w:sz w:val="22"/>
          <w:szCs w:val="22"/>
          <w:lang w:eastAsia="zh-CN"/>
        </w:rPr>
        <w:t xml:space="preserve"> Configurations of JSCC/JSCCM-based CSI compression</w:t>
      </w:r>
    </w:p>
    <w:tbl>
      <w:tblPr>
        <w:tblStyle w:val="30"/>
        <w:tblpPr w:leftFromText="180" w:rightFromText="180" w:vertAnchor="text" w:horzAnchor="page" w:tblpXSpec="center" w:tblpY="390"/>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0"/>
        <w:gridCol w:w="5466"/>
      </w:tblGrid>
      <w:tr w14:paraId="4AA69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6D55CE04">
            <w:pPr>
              <w:widowControl w:val="0"/>
              <w:jc w:val="center"/>
              <w:rPr>
                <w:rFonts w:eastAsia="等线"/>
                <w:szCs w:val="20"/>
              </w:rPr>
            </w:pPr>
            <w:r>
              <w:rPr>
                <w:rFonts w:hint="eastAsia" w:eastAsia="等线"/>
                <w:b/>
                <w:bCs/>
                <w:szCs w:val="20"/>
              </w:rPr>
              <w:t>P</w:t>
            </w:r>
            <w:r>
              <w:rPr>
                <w:rFonts w:eastAsia="等线"/>
                <w:b/>
                <w:bCs/>
                <w:szCs w:val="20"/>
              </w:rPr>
              <w:t>arameters</w:t>
            </w:r>
          </w:p>
        </w:tc>
        <w:tc>
          <w:tcPr>
            <w:tcW w:w="5466" w:type="dxa"/>
          </w:tcPr>
          <w:p w14:paraId="7D3FEB6F">
            <w:pPr>
              <w:widowControl w:val="0"/>
              <w:jc w:val="center"/>
              <w:rPr>
                <w:rFonts w:eastAsia="等线"/>
                <w:szCs w:val="20"/>
              </w:rPr>
            </w:pPr>
            <w:r>
              <w:rPr>
                <w:rFonts w:eastAsia="等线"/>
                <w:b/>
                <w:bCs/>
                <w:szCs w:val="20"/>
              </w:rPr>
              <w:t>Descriptions</w:t>
            </w:r>
          </w:p>
        </w:tc>
      </w:tr>
      <w:tr w14:paraId="2070A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05A9E182">
            <w:pPr>
              <w:widowControl w:val="0"/>
              <w:rPr>
                <w:rFonts w:eastAsia="等线"/>
                <w:szCs w:val="20"/>
              </w:rPr>
            </w:pPr>
            <w:r>
              <w:rPr>
                <w:rFonts w:eastAsia="等线"/>
                <w:szCs w:val="20"/>
              </w:rPr>
              <w:t>C</w:t>
            </w:r>
            <w:r>
              <w:rPr>
                <w:rFonts w:hint="eastAsia" w:eastAsia="等线"/>
                <w:szCs w:val="20"/>
              </w:rPr>
              <w:t>hannel</w:t>
            </w:r>
            <w:r>
              <w:rPr>
                <w:rFonts w:eastAsia="等线"/>
                <w:szCs w:val="20"/>
              </w:rPr>
              <w:t xml:space="preserve"> </w:t>
            </w:r>
            <w:r>
              <w:rPr>
                <w:rFonts w:hint="eastAsia" w:eastAsia="等线"/>
                <w:szCs w:val="20"/>
              </w:rPr>
              <w:t>type</w:t>
            </w:r>
          </w:p>
        </w:tc>
        <w:tc>
          <w:tcPr>
            <w:tcW w:w="5466" w:type="dxa"/>
          </w:tcPr>
          <w:p w14:paraId="3A2A666D">
            <w:pPr>
              <w:widowControl w:val="0"/>
              <w:rPr>
                <w:rFonts w:eastAsia="等线"/>
                <w:szCs w:val="20"/>
              </w:rPr>
            </w:pPr>
            <w:r>
              <w:rPr>
                <w:rFonts w:hint="eastAsia" w:eastAsia="等线"/>
                <w:szCs w:val="20"/>
              </w:rPr>
              <w:t>CDL</w:t>
            </w:r>
          </w:p>
        </w:tc>
      </w:tr>
      <w:tr w14:paraId="3A0D9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71099E19">
            <w:pPr>
              <w:widowControl w:val="0"/>
              <w:rPr>
                <w:rFonts w:eastAsia="等线"/>
                <w:szCs w:val="20"/>
              </w:rPr>
            </w:pPr>
            <w:r>
              <w:rPr>
                <w:rFonts w:hint="eastAsia" w:eastAsia="等线"/>
                <w:szCs w:val="20"/>
              </w:rPr>
              <w:t>UE</w:t>
            </w:r>
            <w:r>
              <w:rPr>
                <w:rFonts w:eastAsia="等线"/>
                <w:szCs w:val="20"/>
              </w:rPr>
              <w:t xml:space="preserve"> speed</w:t>
            </w:r>
          </w:p>
        </w:tc>
        <w:tc>
          <w:tcPr>
            <w:tcW w:w="5466" w:type="dxa"/>
          </w:tcPr>
          <w:p w14:paraId="1E246D17">
            <w:pPr>
              <w:widowControl w:val="0"/>
              <w:rPr>
                <w:rFonts w:eastAsia="等线"/>
                <w:szCs w:val="20"/>
              </w:rPr>
            </w:pPr>
            <w:r>
              <w:rPr>
                <w:rFonts w:eastAsia="等线"/>
                <w:szCs w:val="20"/>
              </w:rPr>
              <w:t>3km/h,</w:t>
            </w:r>
          </w:p>
        </w:tc>
      </w:tr>
      <w:tr w14:paraId="70FF4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6A7719DD">
            <w:pPr>
              <w:widowControl w:val="0"/>
              <w:rPr>
                <w:rFonts w:eastAsia="等线"/>
                <w:szCs w:val="20"/>
              </w:rPr>
            </w:pPr>
            <w:r>
              <w:rPr>
                <w:rFonts w:eastAsia="等线"/>
                <w:szCs w:val="20"/>
              </w:rPr>
              <w:t>Delay spread</w:t>
            </w:r>
          </w:p>
        </w:tc>
        <w:tc>
          <w:tcPr>
            <w:tcW w:w="5466" w:type="dxa"/>
          </w:tcPr>
          <w:p w14:paraId="55A10FB1">
            <w:pPr>
              <w:widowControl w:val="0"/>
              <w:rPr>
                <w:rFonts w:eastAsia="等线"/>
                <w:szCs w:val="20"/>
              </w:rPr>
            </w:pPr>
            <w:r>
              <w:rPr>
                <w:rFonts w:eastAsia="等线"/>
                <w:szCs w:val="20"/>
              </w:rPr>
              <w:t>300</w:t>
            </w:r>
            <w:r>
              <w:rPr>
                <w:rFonts w:hint="eastAsia" w:eastAsia="等线"/>
                <w:szCs w:val="20"/>
              </w:rPr>
              <w:t>ns</w:t>
            </w:r>
          </w:p>
        </w:tc>
      </w:tr>
      <w:tr w14:paraId="5D2FA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24C178C8">
            <w:pPr>
              <w:widowControl w:val="0"/>
              <w:rPr>
                <w:rFonts w:eastAsia="等线"/>
                <w:szCs w:val="20"/>
              </w:rPr>
            </w:pPr>
            <w:r>
              <w:rPr>
                <w:rFonts w:eastAsia="等线"/>
                <w:szCs w:val="20"/>
              </w:rPr>
              <w:t>Carrier frequency</w:t>
            </w:r>
          </w:p>
        </w:tc>
        <w:tc>
          <w:tcPr>
            <w:tcW w:w="5466" w:type="dxa"/>
          </w:tcPr>
          <w:p w14:paraId="41548782">
            <w:pPr>
              <w:widowControl w:val="0"/>
              <w:rPr>
                <w:rFonts w:eastAsia="等线"/>
                <w:szCs w:val="20"/>
              </w:rPr>
            </w:pPr>
            <w:r>
              <w:rPr>
                <w:rFonts w:eastAsia="等线"/>
                <w:szCs w:val="20"/>
              </w:rPr>
              <w:t>2.1GHz</w:t>
            </w:r>
          </w:p>
        </w:tc>
      </w:tr>
      <w:tr w14:paraId="7C3A6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143F2524">
            <w:pPr>
              <w:widowControl w:val="0"/>
              <w:rPr>
                <w:rFonts w:eastAsia="等线"/>
                <w:szCs w:val="20"/>
              </w:rPr>
            </w:pPr>
            <w:r>
              <w:rPr>
                <w:rFonts w:hint="eastAsia" w:eastAsia="等线"/>
                <w:szCs w:val="20"/>
              </w:rPr>
              <w:t>B</w:t>
            </w:r>
            <w:r>
              <w:rPr>
                <w:rFonts w:eastAsia="等线"/>
                <w:szCs w:val="20"/>
              </w:rPr>
              <w:t>S Antennas</w:t>
            </w:r>
          </w:p>
        </w:tc>
        <w:tc>
          <w:tcPr>
            <w:tcW w:w="5466" w:type="dxa"/>
          </w:tcPr>
          <w:p w14:paraId="5C22E055">
            <w:pPr>
              <w:widowControl w:val="0"/>
              <w:rPr>
                <w:rFonts w:eastAsia="等线"/>
                <w:szCs w:val="20"/>
              </w:rPr>
            </w:pPr>
            <w:r>
              <w:rPr>
                <w:rFonts w:hint="eastAsia" w:eastAsia="等线"/>
                <w:szCs w:val="20"/>
              </w:rPr>
              <w:t>32T</w:t>
            </w:r>
            <w:r>
              <w:rPr>
                <w:rFonts w:eastAsia="等线"/>
                <w:szCs w:val="20"/>
              </w:rPr>
              <w:t>x</w:t>
            </w:r>
          </w:p>
        </w:tc>
      </w:tr>
      <w:tr w14:paraId="5827D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11944F28">
            <w:pPr>
              <w:widowControl w:val="0"/>
              <w:rPr>
                <w:rFonts w:eastAsia="等线"/>
                <w:szCs w:val="20"/>
              </w:rPr>
            </w:pPr>
            <w:r>
              <w:rPr>
                <w:rFonts w:eastAsia="等线"/>
                <w:szCs w:val="20"/>
              </w:rPr>
              <w:t>BS antenna setup</w:t>
            </w:r>
          </w:p>
        </w:tc>
        <w:tc>
          <w:tcPr>
            <w:tcW w:w="5466" w:type="dxa"/>
          </w:tcPr>
          <w:p w14:paraId="2DA28B74">
            <w:pPr>
              <w:widowControl w:val="0"/>
              <w:rPr>
                <w:rFonts w:eastAsia="等线"/>
                <w:szCs w:val="20"/>
              </w:rPr>
            </w:pPr>
            <w:r>
              <w:rPr>
                <w:rFonts w:eastAsia="等线"/>
                <w:szCs w:val="20"/>
              </w:rPr>
              <w:t>[Mg, Ng, M, N, P] = [1, 1, 4, 4, 2]</w:t>
            </w:r>
          </w:p>
        </w:tc>
      </w:tr>
      <w:tr w14:paraId="7F8F6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18109279">
            <w:pPr>
              <w:widowControl w:val="0"/>
              <w:rPr>
                <w:rFonts w:eastAsia="等线"/>
                <w:szCs w:val="20"/>
              </w:rPr>
            </w:pPr>
            <w:r>
              <w:rPr>
                <w:rFonts w:eastAsia="等线"/>
                <w:szCs w:val="20"/>
              </w:rPr>
              <w:t>BS antenna spacing</w:t>
            </w:r>
          </w:p>
        </w:tc>
        <w:tc>
          <w:tcPr>
            <w:tcW w:w="5466" w:type="dxa"/>
          </w:tcPr>
          <w:p w14:paraId="4FA7350C">
            <w:pPr>
              <w:widowControl w:val="0"/>
              <w:rPr>
                <w:rFonts w:eastAsia="等线"/>
                <w:szCs w:val="20"/>
              </w:rPr>
            </w:pPr>
            <w:r>
              <w:rPr>
                <w:rFonts w:hint="eastAsia" w:eastAsia="等线"/>
                <w:szCs w:val="20"/>
              </w:rPr>
              <w:t>[</w:t>
            </w:r>
            <w:r>
              <w:rPr>
                <w:rFonts w:eastAsia="等线"/>
                <w:szCs w:val="20"/>
              </w:rPr>
              <w:t>dH, dV, dgH, dgV] = [0.5, 0.8, 0.5, 0.5]</w:t>
            </w:r>
          </w:p>
        </w:tc>
      </w:tr>
      <w:tr w14:paraId="4430F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10B1ECEB">
            <w:pPr>
              <w:widowControl w:val="0"/>
              <w:rPr>
                <w:rFonts w:eastAsia="等线"/>
                <w:szCs w:val="20"/>
              </w:rPr>
            </w:pPr>
            <w:r>
              <w:rPr>
                <w:rFonts w:hint="eastAsia" w:eastAsia="等线"/>
                <w:szCs w:val="20"/>
              </w:rPr>
              <w:t>U</w:t>
            </w:r>
            <w:r>
              <w:rPr>
                <w:rFonts w:eastAsia="等线"/>
                <w:szCs w:val="20"/>
              </w:rPr>
              <w:t>E Antennas</w:t>
            </w:r>
          </w:p>
        </w:tc>
        <w:tc>
          <w:tcPr>
            <w:tcW w:w="5466" w:type="dxa"/>
          </w:tcPr>
          <w:p w14:paraId="1400864C">
            <w:pPr>
              <w:widowControl w:val="0"/>
              <w:rPr>
                <w:rFonts w:eastAsia="等线"/>
                <w:szCs w:val="20"/>
              </w:rPr>
            </w:pPr>
            <w:r>
              <w:rPr>
                <w:rFonts w:eastAsia="等线"/>
                <w:szCs w:val="20"/>
              </w:rPr>
              <w:t>4</w:t>
            </w:r>
            <w:r>
              <w:rPr>
                <w:rFonts w:hint="eastAsia" w:eastAsia="等线"/>
                <w:szCs w:val="20"/>
              </w:rPr>
              <w:t>R</w:t>
            </w:r>
            <w:r>
              <w:rPr>
                <w:rFonts w:eastAsia="等线"/>
                <w:szCs w:val="20"/>
              </w:rPr>
              <w:t>x</w:t>
            </w:r>
          </w:p>
        </w:tc>
      </w:tr>
      <w:tr w14:paraId="1B8C1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479698CA">
            <w:pPr>
              <w:widowControl w:val="0"/>
              <w:rPr>
                <w:rFonts w:eastAsia="等线"/>
                <w:szCs w:val="20"/>
              </w:rPr>
            </w:pPr>
            <w:r>
              <w:rPr>
                <w:rFonts w:hint="eastAsia" w:eastAsia="等线"/>
                <w:szCs w:val="20"/>
              </w:rPr>
              <w:t>U</w:t>
            </w:r>
            <w:r>
              <w:rPr>
                <w:rFonts w:eastAsia="等线"/>
                <w:szCs w:val="20"/>
              </w:rPr>
              <w:t>E antenna setup</w:t>
            </w:r>
          </w:p>
        </w:tc>
        <w:tc>
          <w:tcPr>
            <w:tcW w:w="5466" w:type="dxa"/>
          </w:tcPr>
          <w:p w14:paraId="7F814199">
            <w:pPr>
              <w:widowControl w:val="0"/>
              <w:rPr>
                <w:rFonts w:eastAsia="等线"/>
                <w:szCs w:val="20"/>
              </w:rPr>
            </w:pPr>
            <w:r>
              <w:rPr>
                <w:rFonts w:eastAsia="等线"/>
                <w:szCs w:val="20"/>
              </w:rPr>
              <w:t>[Mg, Ng, M, N, P] = [1, 1, 1, 2, 2]</w:t>
            </w:r>
          </w:p>
        </w:tc>
      </w:tr>
      <w:tr w14:paraId="43CDA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1BAEC8B6">
            <w:pPr>
              <w:widowControl w:val="0"/>
              <w:rPr>
                <w:rFonts w:eastAsia="等线"/>
                <w:szCs w:val="20"/>
              </w:rPr>
            </w:pPr>
            <w:r>
              <w:rPr>
                <w:rFonts w:hint="eastAsia" w:eastAsia="等线"/>
                <w:szCs w:val="20"/>
              </w:rPr>
              <w:t>U</w:t>
            </w:r>
            <w:r>
              <w:rPr>
                <w:rFonts w:eastAsia="等线"/>
                <w:szCs w:val="20"/>
              </w:rPr>
              <w:t>E antenna spacing</w:t>
            </w:r>
          </w:p>
        </w:tc>
        <w:tc>
          <w:tcPr>
            <w:tcW w:w="5466" w:type="dxa"/>
          </w:tcPr>
          <w:p w14:paraId="38D48903">
            <w:pPr>
              <w:widowControl w:val="0"/>
              <w:rPr>
                <w:rFonts w:eastAsia="等线"/>
                <w:szCs w:val="20"/>
              </w:rPr>
            </w:pPr>
            <w:r>
              <w:rPr>
                <w:rFonts w:hint="eastAsia" w:eastAsia="等线"/>
                <w:szCs w:val="20"/>
              </w:rPr>
              <w:t>[</w:t>
            </w:r>
            <w:r>
              <w:rPr>
                <w:rFonts w:eastAsia="等线"/>
                <w:szCs w:val="20"/>
              </w:rPr>
              <w:t>dH, dV, dgH, dgV] = [0.5, 0.5, 0.5, 0.5]</w:t>
            </w:r>
          </w:p>
        </w:tc>
      </w:tr>
      <w:tr w14:paraId="02DE0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758A925D">
            <w:pPr>
              <w:widowControl w:val="0"/>
              <w:rPr>
                <w:rFonts w:eastAsia="等线"/>
                <w:szCs w:val="20"/>
              </w:rPr>
            </w:pPr>
            <w:r>
              <w:rPr>
                <w:rFonts w:eastAsia="等线"/>
                <w:szCs w:val="20"/>
              </w:rPr>
              <w:t>PRB number</w:t>
            </w:r>
          </w:p>
        </w:tc>
        <w:tc>
          <w:tcPr>
            <w:tcW w:w="5466" w:type="dxa"/>
          </w:tcPr>
          <w:p w14:paraId="243D1ED0">
            <w:pPr>
              <w:widowControl w:val="0"/>
              <w:rPr>
                <w:rFonts w:eastAsia="等线"/>
                <w:szCs w:val="20"/>
              </w:rPr>
            </w:pPr>
            <w:r>
              <w:rPr>
                <w:rFonts w:hint="eastAsia" w:eastAsia="等线"/>
                <w:szCs w:val="20"/>
              </w:rPr>
              <w:t>52</w:t>
            </w:r>
          </w:p>
        </w:tc>
      </w:tr>
      <w:tr w14:paraId="422BC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0B80887A">
            <w:pPr>
              <w:widowControl w:val="0"/>
              <w:rPr>
                <w:rFonts w:eastAsia="等线"/>
                <w:szCs w:val="20"/>
              </w:rPr>
            </w:pPr>
            <w:r>
              <w:rPr>
                <w:rFonts w:hint="eastAsia" w:eastAsia="等线"/>
                <w:szCs w:val="20"/>
              </w:rPr>
              <w:t>S</w:t>
            </w:r>
            <w:r>
              <w:rPr>
                <w:rFonts w:eastAsia="等线"/>
                <w:szCs w:val="20"/>
              </w:rPr>
              <w:t>ub-band</w:t>
            </w:r>
          </w:p>
        </w:tc>
        <w:tc>
          <w:tcPr>
            <w:tcW w:w="5466" w:type="dxa"/>
          </w:tcPr>
          <w:p w14:paraId="4459754F">
            <w:pPr>
              <w:widowControl w:val="0"/>
              <w:rPr>
                <w:rFonts w:eastAsia="等线"/>
                <w:szCs w:val="20"/>
              </w:rPr>
            </w:pPr>
            <w:r>
              <w:rPr>
                <w:rFonts w:hint="eastAsia" w:eastAsia="等线"/>
                <w:szCs w:val="20"/>
              </w:rPr>
              <w:t>1</w:t>
            </w:r>
            <w:r>
              <w:rPr>
                <w:rFonts w:eastAsia="等线"/>
                <w:szCs w:val="20"/>
              </w:rPr>
              <w:t>3</w:t>
            </w:r>
          </w:p>
        </w:tc>
      </w:tr>
      <w:tr w14:paraId="689B5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191C9E9C">
            <w:pPr>
              <w:widowControl w:val="0"/>
              <w:rPr>
                <w:rFonts w:eastAsia="等线"/>
                <w:szCs w:val="20"/>
              </w:rPr>
            </w:pPr>
            <w:r>
              <w:rPr>
                <w:rFonts w:hint="eastAsia" w:eastAsia="等线"/>
                <w:szCs w:val="20"/>
              </w:rPr>
              <w:t>B</w:t>
            </w:r>
            <w:r>
              <w:rPr>
                <w:rFonts w:eastAsia="等线"/>
                <w:szCs w:val="20"/>
              </w:rPr>
              <w:t>andwidth</w:t>
            </w:r>
          </w:p>
        </w:tc>
        <w:tc>
          <w:tcPr>
            <w:tcW w:w="5466" w:type="dxa"/>
          </w:tcPr>
          <w:p w14:paraId="5EE76275">
            <w:pPr>
              <w:widowControl w:val="0"/>
              <w:rPr>
                <w:rFonts w:eastAsia="等线"/>
                <w:szCs w:val="20"/>
              </w:rPr>
            </w:pPr>
            <w:r>
              <w:rPr>
                <w:rFonts w:hint="eastAsia" w:eastAsia="等线"/>
                <w:szCs w:val="20"/>
              </w:rPr>
              <w:t>10MHz</w:t>
            </w:r>
          </w:p>
        </w:tc>
      </w:tr>
      <w:tr w14:paraId="2D0C9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284D47D4">
            <w:pPr>
              <w:widowControl w:val="0"/>
              <w:rPr>
                <w:rFonts w:eastAsia="等线"/>
                <w:szCs w:val="20"/>
              </w:rPr>
            </w:pPr>
            <w:r>
              <w:rPr>
                <w:rFonts w:hint="eastAsia" w:eastAsia="等线"/>
                <w:szCs w:val="20"/>
              </w:rPr>
              <w:t>S</w:t>
            </w:r>
            <w:r>
              <w:rPr>
                <w:rFonts w:eastAsia="等线"/>
                <w:szCs w:val="20"/>
              </w:rPr>
              <w:t>ubcarrier spacing</w:t>
            </w:r>
          </w:p>
        </w:tc>
        <w:tc>
          <w:tcPr>
            <w:tcW w:w="5466" w:type="dxa"/>
          </w:tcPr>
          <w:p w14:paraId="40E0F9FF">
            <w:pPr>
              <w:widowControl w:val="0"/>
              <w:rPr>
                <w:rFonts w:eastAsia="等线"/>
                <w:szCs w:val="20"/>
              </w:rPr>
            </w:pPr>
            <w:r>
              <w:rPr>
                <w:rFonts w:hint="eastAsia" w:eastAsia="等线"/>
                <w:szCs w:val="20"/>
              </w:rPr>
              <w:t>1</w:t>
            </w:r>
            <w:r>
              <w:rPr>
                <w:rFonts w:eastAsia="等线"/>
                <w:szCs w:val="20"/>
              </w:rPr>
              <w:t>5KHz</w:t>
            </w:r>
          </w:p>
        </w:tc>
      </w:tr>
      <w:tr w14:paraId="09CA6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34BE8984">
            <w:pPr>
              <w:widowControl w:val="0"/>
              <w:rPr>
                <w:rFonts w:eastAsia="等线"/>
                <w:szCs w:val="20"/>
              </w:rPr>
            </w:pPr>
            <w:r>
              <w:rPr>
                <w:rFonts w:hint="eastAsia" w:eastAsia="等线"/>
                <w:szCs w:val="20"/>
              </w:rPr>
              <w:t>S</w:t>
            </w:r>
            <w:r>
              <w:rPr>
                <w:rFonts w:eastAsia="等线"/>
                <w:szCs w:val="20"/>
              </w:rPr>
              <w:t>lot number</w:t>
            </w:r>
          </w:p>
        </w:tc>
        <w:tc>
          <w:tcPr>
            <w:tcW w:w="5466" w:type="dxa"/>
          </w:tcPr>
          <w:p w14:paraId="0D84532B">
            <w:pPr>
              <w:widowControl w:val="0"/>
              <w:rPr>
                <w:rFonts w:eastAsia="等线"/>
                <w:szCs w:val="20"/>
              </w:rPr>
            </w:pPr>
            <w:r>
              <w:rPr>
                <w:rFonts w:eastAsia="等线"/>
                <w:szCs w:val="20"/>
              </w:rPr>
              <w:t>1</w:t>
            </w:r>
          </w:p>
        </w:tc>
      </w:tr>
      <w:tr w14:paraId="24933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0" w:type="dxa"/>
          </w:tcPr>
          <w:p w14:paraId="172F7143">
            <w:pPr>
              <w:widowControl w:val="0"/>
              <w:rPr>
                <w:rFonts w:eastAsia="等线"/>
                <w:szCs w:val="20"/>
              </w:rPr>
            </w:pPr>
            <w:r>
              <w:rPr>
                <w:rFonts w:hint="eastAsia" w:eastAsia="等线"/>
                <w:szCs w:val="20"/>
              </w:rPr>
              <w:t>U</w:t>
            </w:r>
            <w:r>
              <w:rPr>
                <w:rFonts w:eastAsia="等线"/>
                <w:szCs w:val="20"/>
              </w:rPr>
              <w:t>E number</w:t>
            </w:r>
          </w:p>
        </w:tc>
        <w:tc>
          <w:tcPr>
            <w:tcW w:w="5466" w:type="dxa"/>
          </w:tcPr>
          <w:p w14:paraId="56089B0D">
            <w:pPr>
              <w:widowControl w:val="0"/>
              <w:rPr>
                <w:rFonts w:eastAsia="等线"/>
                <w:szCs w:val="20"/>
              </w:rPr>
            </w:pPr>
            <w:r>
              <w:rPr>
                <w:rFonts w:hint="eastAsia" w:eastAsia="等线"/>
                <w:szCs w:val="20"/>
              </w:rPr>
              <w:t>2</w:t>
            </w:r>
            <w:r>
              <w:rPr>
                <w:rFonts w:eastAsia="等线"/>
                <w:szCs w:val="20"/>
              </w:rPr>
              <w:t>0000</w:t>
            </w:r>
          </w:p>
        </w:tc>
      </w:tr>
    </w:tbl>
    <w:p w14:paraId="0DDDBF41">
      <w:pPr>
        <w:pStyle w:val="16"/>
        <w:numPr>
          <w:ilvl w:val="0"/>
          <w:numId w:val="0"/>
        </w:numPr>
        <w:tabs>
          <w:tab w:val="left" w:pos="420"/>
        </w:tabs>
        <w:autoSpaceDE w:val="0"/>
        <w:autoSpaceDN w:val="0"/>
        <w:adjustRightInd w:val="0"/>
        <w:snapToGrid w:val="0"/>
        <w:spacing w:after="0"/>
        <w:jc w:val="both"/>
        <w:rPr>
          <w:rFonts w:eastAsia="宋体"/>
          <w:bCs/>
          <w:iCs/>
          <w:sz w:val="22"/>
          <w:szCs w:val="22"/>
          <w:lang w:eastAsia="zh-CN"/>
        </w:rPr>
      </w:pPr>
    </w:p>
    <w:p w14:paraId="57C20BF0">
      <w:pPr>
        <w:pStyle w:val="16"/>
        <w:numPr>
          <w:ilvl w:val="0"/>
          <w:numId w:val="0"/>
        </w:numPr>
        <w:tabs>
          <w:tab w:val="left" w:pos="420"/>
        </w:tabs>
        <w:autoSpaceDE w:val="0"/>
        <w:autoSpaceDN w:val="0"/>
        <w:adjustRightInd w:val="0"/>
        <w:snapToGrid w:val="0"/>
        <w:spacing w:after="120"/>
        <w:jc w:val="both"/>
        <w:rPr>
          <w:rFonts w:eastAsia="宋体"/>
          <w:bCs/>
          <w:iCs/>
          <w:sz w:val="22"/>
          <w:szCs w:val="22"/>
          <w:lang w:eastAsia="zh-CN"/>
        </w:rPr>
      </w:pPr>
    </w:p>
    <w:p w14:paraId="2119EAB7">
      <w:pPr>
        <w:pStyle w:val="16"/>
        <w:numPr>
          <w:ilvl w:val="0"/>
          <w:numId w:val="0"/>
        </w:numPr>
        <w:tabs>
          <w:tab w:val="left" w:pos="420"/>
        </w:tabs>
        <w:autoSpaceDE w:val="0"/>
        <w:autoSpaceDN w:val="0"/>
        <w:adjustRightInd w:val="0"/>
        <w:snapToGrid w:val="0"/>
        <w:spacing w:after="120"/>
        <w:jc w:val="both"/>
        <w:rPr>
          <w:rFonts w:eastAsia="宋体"/>
          <w:bCs/>
          <w:iCs/>
          <w:sz w:val="22"/>
          <w:szCs w:val="22"/>
          <w:lang w:eastAsia="zh-CN"/>
        </w:rPr>
      </w:pPr>
    </w:p>
    <w:p w14:paraId="5564AD3C">
      <w:pPr>
        <w:pStyle w:val="16"/>
        <w:numPr>
          <w:ilvl w:val="0"/>
          <w:numId w:val="0"/>
        </w:numPr>
        <w:tabs>
          <w:tab w:val="left" w:pos="420"/>
        </w:tabs>
        <w:autoSpaceDE w:val="0"/>
        <w:autoSpaceDN w:val="0"/>
        <w:adjustRightInd w:val="0"/>
        <w:snapToGrid w:val="0"/>
        <w:spacing w:after="120"/>
        <w:jc w:val="both"/>
        <w:rPr>
          <w:rFonts w:eastAsia="宋体"/>
          <w:bCs/>
          <w:iCs/>
          <w:sz w:val="22"/>
          <w:szCs w:val="22"/>
          <w:lang w:eastAsia="zh-CN"/>
        </w:rPr>
      </w:pPr>
    </w:p>
    <w:p w14:paraId="0A94C326">
      <w:pPr>
        <w:pStyle w:val="16"/>
        <w:numPr>
          <w:ilvl w:val="0"/>
          <w:numId w:val="0"/>
        </w:numPr>
        <w:tabs>
          <w:tab w:val="left" w:pos="420"/>
        </w:tabs>
        <w:autoSpaceDE w:val="0"/>
        <w:autoSpaceDN w:val="0"/>
        <w:adjustRightInd w:val="0"/>
        <w:snapToGrid w:val="0"/>
        <w:spacing w:after="120"/>
        <w:jc w:val="both"/>
        <w:rPr>
          <w:rFonts w:eastAsia="宋体"/>
          <w:bCs/>
          <w:iCs/>
          <w:sz w:val="22"/>
          <w:szCs w:val="22"/>
          <w:lang w:eastAsia="zh-CN"/>
        </w:rPr>
      </w:pPr>
    </w:p>
    <w:p w14:paraId="247127CB">
      <w:pPr>
        <w:pStyle w:val="16"/>
        <w:numPr>
          <w:ilvl w:val="0"/>
          <w:numId w:val="0"/>
        </w:numPr>
        <w:tabs>
          <w:tab w:val="left" w:pos="420"/>
        </w:tabs>
        <w:autoSpaceDE w:val="0"/>
        <w:autoSpaceDN w:val="0"/>
        <w:adjustRightInd w:val="0"/>
        <w:snapToGrid w:val="0"/>
        <w:spacing w:after="120"/>
        <w:jc w:val="both"/>
        <w:rPr>
          <w:rFonts w:eastAsia="宋体"/>
          <w:bCs/>
          <w:iCs/>
          <w:sz w:val="22"/>
          <w:szCs w:val="22"/>
          <w:lang w:eastAsia="zh-CN"/>
        </w:rPr>
      </w:pPr>
    </w:p>
    <w:p w14:paraId="31F053A9">
      <w:pPr>
        <w:pStyle w:val="16"/>
        <w:numPr>
          <w:ilvl w:val="0"/>
          <w:numId w:val="0"/>
        </w:numPr>
        <w:tabs>
          <w:tab w:val="left" w:pos="420"/>
        </w:tabs>
        <w:autoSpaceDE w:val="0"/>
        <w:autoSpaceDN w:val="0"/>
        <w:adjustRightInd w:val="0"/>
        <w:snapToGrid w:val="0"/>
        <w:spacing w:after="120"/>
        <w:jc w:val="both"/>
        <w:rPr>
          <w:rFonts w:eastAsia="宋体"/>
          <w:bCs/>
          <w:iCs/>
          <w:sz w:val="22"/>
          <w:szCs w:val="22"/>
          <w:lang w:eastAsia="zh-CN"/>
        </w:rPr>
      </w:pPr>
    </w:p>
    <w:p w14:paraId="02F4CAB3">
      <w:pPr>
        <w:pStyle w:val="16"/>
        <w:numPr>
          <w:ilvl w:val="0"/>
          <w:numId w:val="0"/>
        </w:numPr>
        <w:rPr>
          <w:rFonts w:hint="eastAsia" w:eastAsia="宋体"/>
          <w:b/>
          <w:iCs/>
          <w:sz w:val="22"/>
          <w:szCs w:val="22"/>
          <w:lang w:eastAsia="zh-CN"/>
        </w:rPr>
      </w:pPr>
    </w:p>
    <w:p w14:paraId="5CBF0534">
      <w:pPr>
        <w:pStyle w:val="16"/>
        <w:numPr>
          <w:ilvl w:val="0"/>
          <w:numId w:val="0"/>
        </w:numPr>
        <w:rPr>
          <w:rFonts w:hint="eastAsia" w:eastAsia="宋体"/>
          <w:b/>
          <w:iCs/>
          <w:sz w:val="22"/>
          <w:szCs w:val="22"/>
          <w:lang w:eastAsia="zh-CN"/>
        </w:rPr>
      </w:pPr>
    </w:p>
    <w:p w14:paraId="5C06A2C0">
      <w:pPr>
        <w:pStyle w:val="16"/>
        <w:numPr>
          <w:ilvl w:val="0"/>
          <w:numId w:val="0"/>
        </w:numPr>
        <w:rPr>
          <w:rFonts w:hint="eastAsia" w:eastAsia="宋体"/>
          <w:b/>
          <w:iCs/>
          <w:sz w:val="22"/>
          <w:szCs w:val="22"/>
          <w:lang w:eastAsia="zh-CN"/>
        </w:rPr>
      </w:pPr>
    </w:p>
    <w:p w14:paraId="005D0801">
      <w:pPr>
        <w:pStyle w:val="16"/>
        <w:numPr>
          <w:ilvl w:val="0"/>
          <w:numId w:val="0"/>
        </w:numPr>
        <w:rPr>
          <w:rFonts w:hint="eastAsia" w:eastAsia="宋体"/>
          <w:b/>
          <w:iCs/>
          <w:sz w:val="22"/>
          <w:szCs w:val="22"/>
          <w:lang w:eastAsia="zh-CN"/>
        </w:rPr>
      </w:pPr>
    </w:p>
    <w:p w14:paraId="1B948DC8">
      <w:pPr>
        <w:pStyle w:val="16"/>
        <w:numPr>
          <w:ilvl w:val="0"/>
          <w:numId w:val="0"/>
        </w:numPr>
        <w:rPr>
          <w:rFonts w:hint="eastAsia" w:eastAsia="宋体"/>
          <w:b/>
          <w:iCs/>
          <w:sz w:val="22"/>
          <w:szCs w:val="22"/>
          <w:lang w:eastAsia="zh-CN"/>
        </w:rPr>
      </w:pPr>
    </w:p>
    <w:p w14:paraId="3FEE99F1">
      <w:pPr>
        <w:pStyle w:val="16"/>
        <w:numPr>
          <w:ilvl w:val="0"/>
          <w:numId w:val="0"/>
        </w:numPr>
        <w:rPr>
          <w:rFonts w:hint="eastAsia" w:eastAsia="宋体"/>
          <w:b/>
          <w:iCs/>
          <w:sz w:val="22"/>
          <w:szCs w:val="22"/>
          <w:lang w:eastAsia="zh-CN"/>
        </w:rPr>
      </w:pPr>
    </w:p>
    <w:p w14:paraId="2A139834">
      <w:pPr>
        <w:pStyle w:val="16"/>
        <w:numPr>
          <w:ilvl w:val="0"/>
          <w:numId w:val="0"/>
        </w:numPr>
        <w:rPr>
          <w:rFonts w:hint="eastAsia" w:eastAsia="宋体"/>
          <w:b/>
          <w:iCs/>
          <w:sz w:val="22"/>
          <w:szCs w:val="22"/>
          <w:lang w:eastAsia="zh-CN"/>
        </w:rPr>
      </w:pPr>
    </w:p>
    <w:p w14:paraId="0133D96F">
      <w:pPr>
        <w:pStyle w:val="16"/>
        <w:numPr>
          <w:ilvl w:val="0"/>
          <w:numId w:val="0"/>
        </w:numPr>
        <w:tabs>
          <w:tab w:val="left" w:pos="420"/>
        </w:tabs>
        <w:autoSpaceDE w:val="0"/>
        <w:autoSpaceDN w:val="0"/>
        <w:adjustRightInd w:val="0"/>
        <w:snapToGrid w:val="0"/>
        <w:spacing w:after="120"/>
        <w:jc w:val="both"/>
        <w:rPr>
          <w:rFonts w:eastAsia="宋体"/>
          <w:bCs/>
          <w:iCs/>
          <w:sz w:val="22"/>
          <w:szCs w:val="22"/>
          <w:lang w:eastAsia="zh-CN"/>
        </w:rPr>
      </w:pPr>
    </w:p>
    <w:p w14:paraId="72E8358A">
      <w:pPr>
        <w:pStyle w:val="16"/>
        <w:numPr>
          <w:ilvl w:val="0"/>
          <w:numId w:val="0"/>
        </w:numPr>
        <w:ind w:left="420" w:leftChars="0"/>
        <w:rPr>
          <w:rFonts w:hint="eastAsia" w:eastAsia="宋体"/>
          <w:b/>
          <w:iCs/>
          <w:sz w:val="22"/>
          <w:szCs w:val="22"/>
          <w:lang w:val="en-US" w:eastAsia="zh-CN"/>
        </w:rPr>
      </w:pPr>
    </w:p>
    <w:p w14:paraId="649D2EE0">
      <w:pPr>
        <w:pStyle w:val="16"/>
        <w:numPr>
          <w:ilvl w:val="0"/>
          <w:numId w:val="0"/>
        </w:numPr>
        <w:ind w:left="420" w:leftChars="0"/>
        <w:rPr>
          <w:rFonts w:hint="eastAsia" w:eastAsia="宋体"/>
          <w:b/>
          <w:iCs/>
          <w:sz w:val="22"/>
          <w:szCs w:val="22"/>
          <w:lang w:val="en-US" w:eastAsia="zh-CN"/>
        </w:rPr>
      </w:pPr>
    </w:p>
    <w:p w14:paraId="0609E6E3">
      <w:pPr>
        <w:pStyle w:val="16"/>
        <w:numPr>
          <w:ilvl w:val="0"/>
          <w:numId w:val="0"/>
        </w:numPr>
        <w:ind w:left="420" w:leftChars="0"/>
        <w:rPr>
          <w:rFonts w:hint="eastAsia" w:eastAsia="宋体"/>
          <w:b/>
          <w:iCs/>
          <w:sz w:val="22"/>
          <w:szCs w:val="22"/>
          <w:lang w:val="en-US" w:eastAsia="zh-CN"/>
        </w:rPr>
      </w:pPr>
    </w:p>
    <w:p w14:paraId="043E30CB">
      <w:pPr>
        <w:pStyle w:val="16"/>
        <w:numPr>
          <w:ilvl w:val="0"/>
          <w:numId w:val="0"/>
        </w:numPr>
        <w:ind w:left="420" w:leftChars="0"/>
        <w:rPr>
          <w:rFonts w:hint="eastAsia" w:eastAsia="宋体"/>
          <w:b/>
          <w:iCs/>
          <w:sz w:val="22"/>
          <w:szCs w:val="22"/>
          <w:lang w:val="en-US" w:eastAsia="zh-CN"/>
        </w:rPr>
      </w:pPr>
    </w:p>
    <w:p w14:paraId="4020FED7">
      <w:pPr>
        <w:pStyle w:val="16"/>
        <w:numPr>
          <w:ilvl w:val="0"/>
          <w:numId w:val="0"/>
        </w:numPr>
        <w:rPr>
          <w:rFonts w:eastAsia="宋体"/>
          <w:bCs/>
          <w:iCs/>
          <w:sz w:val="22"/>
          <w:szCs w:val="22"/>
          <w:lang w:eastAsia="zh-CN"/>
        </w:rPr>
      </w:pPr>
    </w:p>
    <w:p w14:paraId="2DE45A4F">
      <w:pPr>
        <w:pStyle w:val="16"/>
        <w:numPr>
          <w:ilvl w:val="0"/>
          <w:numId w:val="16"/>
        </w:numPr>
        <w:rPr>
          <w:rFonts w:eastAsia="宋体"/>
          <w:bCs/>
          <w:iCs/>
          <w:sz w:val="22"/>
          <w:szCs w:val="22"/>
          <w:lang w:eastAsia="zh-CN"/>
        </w:rPr>
      </w:pPr>
      <w:r>
        <w:rPr>
          <w:rFonts w:hint="eastAsia" w:eastAsia="宋体"/>
          <w:b/>
          <w:iCs/>
          <w:sz w:val="22"/>
          <w:szCs w:val="22"/>
          <w:lang w:val="en-US" w:eastAsia="zh-CN"/>
        </w:rPr>
        <w:t>Superior p</w:t>
      </w:r>
      <w:r>
        <w:rPr>
          <w:rFonts w:hint="eastAsia" w:eastAsia="宋体"/>
          <w:b/>
          <w:iCs/>
          <w:sz w:val="22"/>
          <w:szCs w:val="22"/>
          <w:lang w:eastAsia="zh-CN"/>
        </w:rPr>
        <w:t>erformance in the low-SNR regime</w:t>
      </w:r>
      <w:r>
        <w:rPr>
          <w:rFonts w:hint="eastAsia" w:eastAsia="宋体"/>
          <w:bCs/>
          <w:iCs/>
          <w:sz w:val="22"/>
          <w:szCs w:val="22"/>
          <w:lang w:eastAsia="zh-CN"/>
        </w:rPr>
        <w:t xml:space="preserve">: </w:t>
      </w:r>
      <w:r>
        <w:rPr>
          <w:rFonts w:hint="eastAsia" w:eastAsia="宋体"/>
          <w:bCs/>
          <w:iCs/>
          <w:sz w:val="22"/>
          <w:szCs w:val="22"/>
          <w:lang w:val="en-US" w:eastAsia="zh-CN"/>
        </w:rPr>
        <w:t xml:space="preserve">As shown in Fig. 4, </w:t>
      </w:r>
      <w:r>
        <w:rPr>
          <w:rFonts w:hint="eastAsia" w:eastAsia="宋体"/>
          <w:bCs/>
          <w:iCs/>
          <w:sz w:val="22"/>
          <w:szCs w:val="22"/>
          <w:lang w:eastAsia="zh-CN"/>
        </w:rPr>
        <w:t>JSCC/JSCCM maintain high channel semantic fidelity even under extremely low SNR conditions (SNR &lt;−10 dB), significantly outperforming conventional LDPC with high-order modulation schemes.</w:t>
      </w:r>
    </w:p>
    <w:p w14:paraId="7113190F">
      <w:pPr>
        <w:pStyle w:val="16"/>
        <w:numPr>
          <w:ilvl w:val="0"/>
          <w:numId w:val="16"/>
        </w:numPr>
        <w:rPr>
          <w:rFonts w:eastAsia="宋体"/>
          <w:bCs/>
          <w:iCs/>
          <w:sz w:val="22"/>
          <w:szCs w:val="22"/>
          <w:lang w:eastAsia="zh-CN"/>
        </w:rPr>
      </w:pPr>
      <w:r>
        <w:rPr>
          <w:rFonts w:hint="eastAsia" w:eastAsia="宋体"/>
          <w:b/>
          <w:iCs/>
          <w:sz w:val="22"/>
          <w:szCs w:val="22"/>
          <w:lang w:eastAsia="zh-CN"/>
        </w:rPr>
        <w:t>Higher performance ceiling at medium-to-high SNR</w:t>
      </w:r>
      <w:r>
        <w:rPr>
          <w:rFonts w:hint="eastAsia" w:eastAsia="宋体"/>
          <w:bCs/>
          <w:iCs/>
          <w:sz w:val="22"/>
          <w:szCs w:val="22"/>
          <w:lang w:eastAsia="zh-CN"/>
        </w:rPr>
        <w:t>: For SNR &gt;−6 dB, JSCC and JSCCM methods achieve a higher saturation level in semantic reconstruction quality, effectively exploiting favorable channel conditions to enhance transmission performance.</w:t>
      </w:r>
    </w:p>
    <w:p w14:paraId="1A2F582A">
      <w:pPr>
        <w:pStyle w:val="16"/>
        <w:numPr>
          <w:ilvl w:val="0"/>
          <w:numId w:val="16"/>
        </w:numPr>
        <w:rPr>
          <w:rFonts w:eastAsia="宋体"/>
          <w:bCs/>
          <w:iCs/>
          <w:sz w:val="22"/>
          <w:szCs w:val="22"/>
          <w:lang w:eastAsia="zh-CN"/>
        </w:rPr>
      </w:pPr>
      <w:r>
        <w:rPr>
          <w:rFonts w:hint="eastAsia" w:eastAsia="宋体"/>
          <w:b/>
          <w:iCs/>
          <w:sz w:val="22"/>
          <w:szCs w:val="22"/>
          <w:lang w:eastAsia="zh-CN"/>
        </w:rPr>
        <w:t>Reduced link adaptation complexity</w:t>
      </w:r>
      <w:r>
        <w:rPr>
          <w:rFonts w:hint="eastAsia" w:eastAsia="宋体"/>
          <w:bCs/>
          <w:iCs/>
          <w:sz w:val="22"/>
          <w:szCs w:val="22"/>
          <w:lang w:eastAsia="zh-CN"/>
        </w:rPr>
        <w:t>: The JSCCM approach enables an integrated design of coding and modulation, achieving superior performance compared to SSCC, JSCC, and conventional schemes, while offering robustness against noise. Moreover, the integrated design reduces design complexity and facilitates adaptation to digital systems.</w:t>
      </w:r>
    </w:p>
    <w:p w14:paraId="164684E8">
      <w:pPr>
        <w:pStyle w:val="16"/>
        <w:rPr>
          <w:rFonts w:eastAsia="宋体"/>
          <w:b/>
          <w:i/>
          <w:sz w:val="22"/>
          <w:szCs w:val="22"/>
          <w:lang w:eastAsia="zh-CN"/>
        </w:rPr>
      </w:pPr>
    </w:p>
    <w:p w14:paraId="7A3BA79B">
      <w:pPr>
        <w:pStyle w:val="16"/>
        <w:jc w:val="center"/>
      </w:pPr>
      <w:r>
        <w:drawing>
          <wp:inline distT="0" distB="0" distL="114300" distR="114300">
            <wp:extent cx="3810000" cy="301752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8"/>
                    <a:stretch>
                      <a:fillRect/>
                    </a:stretch>
                  </pic:blipFill>
                  <pic:spPr>
                    <a:xfrm>
                      <a:off x="0" y="0"/>
                      <a:ext cx="3810000" cy="3017520"/>
                    </a:xfrm>
                    <a:prstGeom prst="rect">
                      <a:avLst/>
                    </a:prstGeom>
                    <a:noFill/>
                    <a:ln>
                      <a:noFill/>
                    </a:ln>
                  </pic:spPr>
                </pic:pic>
              </a:graphicData>
            </a:graphic>
          </wp:inline>
        </w:drawing>
      </w:r>
    </w:p>
    <w:p w14:paraId="2C7F5EB1">
      <w:pPr>
        <w:pStyle w:val="16"/>
        <w:jc w:val="center"/>
        <w:rPr>
          <w:lang w:eastAsia="zh-CN"/>
        </w:rPr>
      </w:pPr>
      <w:r>
        <w:rPr>
          <w:rFonts w:hint="eastAsia"/>
          <w:lang w:eastAsia="zh-CN"/>
        </w:rPr>
        <w:t>Fig.</w:t>
      </w:r>
      <w:r>
        <w:rPr>
          <w:rFonts w:hint="eastAsia"/>
          <w:lang w:val="en-US" w:eastAsia="zh-CN"/>
        </w:rPr>
        <w:t xml:space="preserve"> 4</w:t>
      </w:r>
      <w:r>
        <w:rPr>
          <w:rFonts w:hint="eastAsia"/>
          <w:lang w:eastAsia="zh-CN"/>
        </w:rPr>
        <w:t xml:space="preserve"> Squared generalized cosine similarity (SGCS) vs. SNR under various schemes</w:t>
      </w:r>
    </w:p>
    <w:p w14:paraId="2964B7E4">
      <w:pPr>
        <w:autoSpaceDE/>
        <w:autoSpaceDN/>
        <w:adjustRightInd/>
        <w:snapToGrid/>
        <w:spacing w:before="100" w:beforeAutospacing="1" w:after="100" w:afterAutospacing="1"/>
        <w:rPr>
          <w:rFonts w:eastAsia="宋体"/>
          <w:bCs/>
          <w:iCs/>
          <w:lang w:eastAsia="zh-CN"/>
        </w:rPr>
      </w:pPr>
      <w:r>
        <w:rPr>
          <w:rFonts w:eastAsia="宋体"/>
          <w:bCs/>
          <w:iCs/>
          <w:lang w:eastAsia="zh-CN"/>
        </w:rPr>
        <w:t xml:space="preserve">When JSCC and </w:t>
      </w:r>
      <w:r>
        <w:rPr>
          <w:rFonts w:hint="eastAsia" w:eastAsia="宋体"/>
          <w:bCs/>
          <w:iCs/>
          <w:lang w:eastAsia="zh-CN"/>
        </w:rPr>
        <w:t>JSCCM</w:t>
      </w:r>
      <w:r>
        <w:rPr>
          <w:rFonts w:eastAsia="宋体"/>
          <w:bCs/>
          <w:iCs/>
          <w:lang w:eastAsia="zh-CN"/>
        </w:rPr>
        <w:t xml:space="preserve"> share the same standardized AI backbone architecture (identical embedding layers, transformer depth, attention heads, feedforward dimensions, and quantization settings), the computational complexity and model size are expected to remain largely aligned, with the only structural difference being the modulation/demodulation stage:</w:t>
      </w:r>
    </w:p>
    <w:p w14:paraId="7DC515A3">
      <w:pPr>
        <w:pStyle w:val="52"/>
        <w:numPr>
          <w:ilvl w:val="0"/>
          <w:numId w:val="17"/>
        </w:numPr>
        <w:autoSpaceDE/>
        <w:autoSpaceDN/>
        <w:adjustRightInd/>
        <w:snapToGrid/>
        <w:spacing w:before="100" w:beforeAutospacing="1" w:after="100" w:afterAutospacing="1"/>
        <w:ind w:firstLineChars="0"/>
        <w:rPr>
          <w:rFonts w:eastAsia="宋体"/>
          <w:bCs/>
          <w:iCs/>
          <w:lang w:eastAsia="zh-CN"/>
        </w:rPr>
      </w:pPr>
      <w:r>
        <w:rPr>
          <w:rFonts w:eastAsia="宋体"/>
          <w:bCs/>
          <w:iCs/>
          <w:lang w:eastAsia="zh-CN"/>
        </w:rPr>
        <w:t>JSCC: AI encoder → Quantization → Conventional modulation (e.g., QPSK)</w:t>
      </w:r>
    </w:p>
    <w:p w14:paraId="0AD6132E">
      <w:pPr>
        <w:pStyle w:val="52"/>
        <w:numPr>
          <w:ilvl w:val="0"/>
          <w:numId w:val="17"/>
        </w:numPr>
        <w:autoSpaceDE/>
        <w:autoSpaceDN/>
        <w:adjustRightInd/>
        <w:snapToGrid/>
        <w:spacing w:before="100" w:beforeAutospacing="1" w:after="100" w:afterAutospacing="1"/>
        <w:ind w:firstLineChars="0"/>
        <w:rPr>
          <w:rFonts w:eastAsia="宋体"/>
          <w:bCs/>
          <w:iCs/>
          <w:lang w:eastAsia="zh-CN"/>
        </w:rPr>
      </w:pPr>
      <w:r>
        <w:rPr>
          <w:rFonts w:hint="eastAsia" w:eastAsia="宋体"/>
          <w:bCs/>
          <w:iCs/>
          <w:lang w:eastAsia="zh-CN"/>
        </w:rPr>
        <w:t>JSCCM</w:t>
      </w:r>
      <w:r>
        <w:rPr>
          <w:rFonts w:eastAsia="宋体"/>
          <w:bCs/>
          <w:iCs/>
          <w:lang w:eastAsia="zh-CN"/>
        </w:rPr>
        <w:t>: AI encoder outputs directly mapped to constellation points, integrating modulation into the AI model head</w:t>
      </w:r>
    </w:p>
    <w:p w14:paraId="334C126D">
      <w:pPr>
        <w:autoSpaceDE/>
        <w:autoSpaceDN/>
        <w:adjustRightInd/>
        <w:snapToGrid/>
        <w:spacing w:before="100" w:beforeAutospacing="1" w:after="100" w:afterAutospacing="1"/>
        <w:rPr>
          <w:rFonts w:eastAsia="宋体"/>
          <w:bCs/>
          <w:iCs/>
          <w:lang w:eastAsia="zh-CN"/>
        </w:rPr>
      </w:pPr>
      <w:r>
        <w:rPr>
          <w:rFonts w:eastAsia="宋体"/>
          <w:bCs/>
          <w:iCs/>
          <w:lang w:eastAsia="zh-CN"/>
        </w:rPr>
        <w:t>Given the same backbone:</w:t>
      </w:r>
    </w:p>
    <w:p w14:paraId="0CB93B3D">
      <w:pPr>
        <w:pStyle w:val="52"/>
        <w:numPr>
          <w:ilvl w:val="0"/>
          <w:numId w:val="18"/>
        </w:numPr>
        <w:autoSpaceDE/>
        <w:autoSpaceDN/>
        <w:adjustRightInd/>
        <w:snapToGrid/>
        <w:spacing w:before="100" w:beforeAutospacing="1" w:after="100" w:afterAutospacing="1"/>
        <w:ind w:firstLineChars="0"/>
        <w:rPr>
          <w:rFonts w:eastAsia="宋体"/>
          <w:bCs/>
          <w:iCs/>
          <w:lang w:eastAsia="zh-CN"/>
        </w:rPr>
      </w:pPr>
      <w:r>
        <w:rPr>
          <w:rFonts w:eastAsia="宋体"/>
          <w:bCs/>
          <w:iCs/>
          <w:lang w:eastAsia="zh-CN"/>
        </w:rPr>
        <w:t xml:space="preserve">Model parameter count: remains identical for JSCC and </w:t>
      </w:r>
      <w:r>
        <w:rPr>
          <w:rFonts w:hint="eastAsia" w:eastAsia="宋体"/>
          <w:bCs/>
          <w:iCs/>
          <w:lang w:eastAsia="zh-CN"/>
        </w:rPr>
        <w:t>JSCCM</w:t>
      </w:r>
      <w:r>
        <w:rPr>
          <w:rFonts w:eastAsia="宋体"/>
          <w:bCs/>
          <w:iCs/>
          <w:lang w:eastAsia="zh-CN"/>
        </w:rPr>
        <w:t xml:space="preserve"> in the standardized form</w:t>
      </w:r>
    </w:p>
    <w:p w14:paraId="6220700B">
      <w:pPr>
        <w:pStyle w:val="52"/>
        <w:numPr>
          <w:ilvl w:val="0"/>
          <w:numId w:val="18"/>
        </w:numPr>
        <w:autoSpaceDE/>
        <w:autoSpaceDN/>
        <w:adjustRightInd/>
        <w:snapToGrid/>
        <w:spacing w:before="100" w:beforeAutospacing="1" w:after="100" w:afterAutospacing="1"/>
        <w:ind w:firstLineChars="0"/>
        <w:rPr>
          <w:rFonts w:eastAsia="宋体"/>
          <w:bCs/>
          <w:iCs/>
          <w:lang w:eastAsia="zh-CN"/>
        </w:rPr>
      </w:pPr>
      <w:r>
        <w:rPr>
          <w:rFonts w:eastAsia="宋体"/>
          <w:bCs/>
          <w:iCs/>
          <w:lang w:eastAsia="zh-CN"/>
        </w:rPr>
        <w:t xml:space="preserve">Inference latency and memory footprint: expected to be of similar order, as the modulation mapping in </w:t>
      </w:r>
      <w:r>
        <w:rPr>
          <w:rFonts w:hint="eastAsia" w:eastAsia="宋体"/>
          <w:bCs/>
          <w:iCs/>
          <w:lang w:eastAsia="zh-CN"/>
        </w:rPr>
        <w:t>JSCCM</w:t>
      </w:r>
      <w:r>
        <w:rPr>
          <w:rFonts w:eastAsia="宋体"/>
          <w:bCs/>
          <w:iCs/>
          <w:lang w:eastAsia="zh-CN"/>
        </w:rPr>
        <w:t xml:space="preserve"> functionally replaces the conventional baseband modulation block without introducing additional deep learning layers in the agreed architecture</w:t>
      </w:r>
    </w:p>
    <w:p w14:paraId="41CCA778">
      <w:pPr>
        <w:autoSpaceDE/>
        <w:autoSpaceDN/>
        <w:adjustRightInd/>
        <w:snapToGrid/>
        <w:spacing w:before="100" w:beforeAutospacing="1" w:after="100" w:afterAutospacing="1"/>
        <w:rPr>
          <w:rFonts w:eastAsia="宋体"/>
          <w:bCs/>
          <w:iCs/>
          <w:lang w:eastAsia="zh-CN"/>
        </w:rPr>
      </w:pPr>
      <w:r>
        <w:rPr>
          <w:rFonts w:eastAsia="宋体"/>
          <w:bCs/>
          <w:iCs/>
          <w:lang w:eastAsia="zh-CN"/>
        </w:rPr>
        <w:t xml:space="preserve">This approach allows a standardized model architecture to support both JSCC and </w:t>
      </w:r>
      <w:r>
        <w:rPr>
          <w:rFonts w:hint="eastAsia" w:eastAsia="宋体"/>
          <w:bCs/>
          <w:iCs/>
          <w:lang w:eastAsia="zh-CN"/>
        </w:rPr>
        <w:t>JSCCM</w:t>
      </w:r>
      <w:r>
        <w:rPr>
          <w:rFonts w:eastAsia="宋体"/>
          <w:bCs/>
          <w:iCs/>
          <w:lang w:eastAsia="zh-CN"/>
        </w:rPr>
        <w:t xml:space="preserve"> with comparable AI-related resource requirements, enabling flexible switching without significant hardware or software modifications at the UE side.</w:t>
      </w:r>
    </w:p>
    <w:p w14:paraId="0E20AC73">
      <w:pPr>
        <w:autoSpaceDE/>
        <w:autoSpaceDN/>
        <w:adjustRightInd/>
        <w:snapToGrid/>
        <w:spacing w:before="100" w:beforeAutospacing="1" w:after="100" w:afterAutospacing="1"/>
        <w:rPr>
          <w:rFonts w:hint="default" w:eastAsia="宋体"/>
          <w:bCs/>
          <w:iCs/>
          <w:lang w:val="en-US" w:eastAsia="zh-CN"/>
        </w:rPr>
      </w:pPr>
      <w:r>
        <w:rPr>
          <w:rFonts w:hint="eastAsia" w:eastAsia="宋体"/>
          <w:bCs/>
          <w:iCs/>
          <w:lang w:val="en-US" w:eastAsia="zh-CN"/>
        </w:rPr>
        <w:t>Besides, we conducted simulations to compare the JSCCM-based method and the one-sided JSCCM-based method, with the corresponding simulation parameters summarized in the table 2. Fig. 5  compares the NMSE performance of two-sided and one-sided JSCCM methods over varying SNR levels. It can be observed that while both methods improve with increasing SNR, the two-sided JSCCM consistently outperforms the one-sided JSCCM, indicating better CSI reconstruction accuracy.</w:t>
      </w:r>
    </w:p>
    <w:p w14:paraId="6BF84B0B">
      <w:pPr>
        <w:autoSpaceDE/>
        <w:autoSpaceDN/>
        <w:adjustRightInd/>
        <w:snapToGrid/>
        <w:spacing w:before="100" w:beforeAutospacing="1" w:after="100" w:afterAutospacing="1"/>
        <w:jc w:val="center"/>
        <w:rPr>
          <w:rFonts w:hint="default" w:eastAsia="宋体"/>
          <w:bCs/>
          <w:iCs/>
          <w:lang w:val="en-US" w:eastAsia="zh-CN"/>
        </w:rPr>
      </w:pPr>
      <w:r>
        <w:rPr>
          <w:rFonts w:hint="eastAsia" w:eastAsia="宋体"/>
          <w:bCs/>
          <w:iCs/>
          <w:lang w:val="en-US" w:eastAsia="zh-CN"/>
        </w:rPr>
        <w:t>Table 2 Configurations of two-sided and one-sided JSCCM methods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9"/>
        <w:gridCol w:w="2370"/>
        <w:gridCol w:w="3303"/>
      </w:tblGrid>
      <w:tr w14:paraId="1F1A0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9" w:type="dxa"/>
          </w:tcPr>
          <w:p w14:paraId="47DDBA30">
            <w:pPr>
              <w:widowControl w:val="0"/>
              <w:jc w:val="center"/>
              <w:rPr>
                <w:rFonts w:hint="default" w:ascii="Times New Roman" w:hAnsi="Times New Roman" w:cs="Times New Roman" w:eastAsiaTheme="minorEastAsia"/>
                <w:b w:val="0"/>
                <w:bCs w:val="0"/>
                <w:vertAlign w:val="baseline"/>
                <w:lang w:val="en-US" w:eastAsia="zh-CN"/>
              </w:rPr>
            </w:pPr>
            <w:r>
              <w:rPr>
                <w:rFonts w:hint="eastAsia" w:ascii="Times New Roman" w:hAnsi="Times New Roman" w:cs="Times New Roman"/>
                <w:b w:val="0"/>
                <w:bCs w:val="0"/>
                <w:vertAlign w:val="baseline"/>
                <w:lang w:val="en-US" w:eastAsia="zh-CN"/>
              </w:rPr>
              <w:t>Related p</w:t>
            </w:r>
            <w:r>
              <w:rPr>
                <w:rFonts w:hint="default" w:ascii="Times New Roman" w:hAnsi="Times New Roman" w:cs="Times New Roman"/>
                <w:b w:val="0"/>
                <w:bCs w:val="0"/>
                <w:vertAlign w:val="baseline"/>
                <w:lang w:val="en-US" w:eastAsia="zh-CN"/>
              </w:rPr>
              <w:t>arameters</w:t>
            </w:r>
          </w:p>
        </w:tc>
        <w:tc>
          <w:tcPr>
            <w:tcW w:w="2370" w:type="dxa"/>
          </w:tcPr>
          <w:p w14:paraId="7A103E35">
            <w:pPr>
              <w:widowControl w:val="0"/>
              <w:jc w:val="center"/>
              <w:rPr>
                <w:rFonts w:hint="default" w:ascii="Times New Roman" w:hAnsi="Times New Roman" w:cs="Times New Roman" w:eastAsiaTheme="minorEastAsia"/>
                <w:b w:val="0"/>
                <w:bCs w:val="0"/>
                <w:vertAlign w:val="baseline"/>
                <w:lang w:val="en-US" w:eastAsia="zh-CN"/>
              </w:rPr>
            </w:pPr>
            <w:r>
              <w:rPr>
                <w:rFonts w:hint="default" w:ascii="Times New Roman" w:hAnsi="Times New Roman" w:cs="Times New Roman"/>
                <w:b w:val="0"/>
                <w:bCs w:val="0"/>
                <w:vertAlign w:val="baseline"/>
                <w:lang w:val="en-US" w:eastAsia="zh-CN"/>
              </w:rPr>
              <w:t>JSCCM-based method</w:t>
            </w:r>
          </w:p>
        </w:tc>
        <w:tc>
          <w:tcPr>
            <w:tcW w:w="3303" w:type="dxa"/>
          </w:tcPr>
          <w:p w14:paraId="5BAEEA93">
            <w:pPr>
              <w:widowControl w:val="0"/>
              <w:jc w:val="center"/>
              <w:rPr>
                <w:rFonts w:hint="default" w:ascii="Times New Roman" w:hAnsi="Times New Roman" w:cs="Times New Roman" w:eastAsiaTheme="minorEastAsia"/>
                <w:b w:val="0"/>
                <w:bCs w:val="0"/>
                <w:vertAlign w:val="baseline"/>
                <w:lang w:val="en-US" w:eastAsia="zh-CN"/>
              </w:rPr>
            </w:pPr>
            <w:r>
              <w:rPr>
                <w:rFonts w:hint="default" w:ascii="Times New Roman" w:hAnsi="Times New Roman" w:cs="Times New Roman"/>
                <w:b w:val="0"/>
                <w:bCs w:val="0"/>
                <w:vertAlign w:val="baseline"/>
                <w:lang w:val="en-US" w:eastAsia="zh-CN"/>
              </w:rPr>
              <w:t>One-sided JSCCM-based method</w:t>
            </w:r>
          </w:p>
        </w:tc>
      </w:tr>
      <w:tr w14:paraId="316EE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9" w:type="dxa"/>
          </w:tcPr>
          <w:p w14:paraId="3A2B339B">
            <w:pPr>
              <w:widowControl w:val="0"/>
              <w:jc w:val="center"/>
              <w:rPr>
                <w:rFonts w:hint="default" w:ascii="Times New Roman" w:hAnsi="Times New Roman" w:cs="Times New Roman" w:eastAsiaTheme="minorEastAsia"/>
                <w:b w:val="0"/>
                <w:bCs w:val="0"/>
                <w:vertAlign w:val="baseline"/>
                <w:lang w:val="en-US" w:eastAsia="zh-CN"/>
              </w:rPr>
            </w:pPr>
            <w:r>
              <w:rPr>
                <w:rFonts w:hint="default" w:ascii="Times New Roman" w:hAnsi="Times New Roman" w:cs="Times New Roman"/>
                <w:b w:val="0"/>
                <w:bCs w:val="0"/>
                <w:vertAlign w:val="baseline"/>
              </w:rPr>
              <w:t>Total number of parameters</w:t>
            </w:r>
            <w:r>
              <w:rPr>
                <w:rFonts w:hint="default" w:ascii="Times New Roman" w:hAnsi="Times New Roman" w:cs="Times New Roman"/>
                <w:b w:val="0"/>
                <w:bCs w:val="0"/>
                <w:vertAlign w:val="baseline"/>
                <w:lang w:val="en-US" w:eastAsia="zh-CN"/>
              </w:rPr>
              <w:t>/</w:t>
            </w:r>
            <w:r>
              <w:rPr>
                <w:rFonts w:hint="eastAsia" w:cs="Times New Roman"/>
                <w:b w:val="0"/>
                <w:bCs w:val="0"/>
                <w:vertAlign w:val="baseline"/>
                <w:lang w:val="en-US" w:eastAsia="zh-CN"/>
              </w:rPr>
              <w:t>t</w:t>
            </w:r>
            <w:r>
              <w:rPr>
                <w:rFonts w:hint="default" w:ascii="Times New Roman" w:hAnsi="Times New Roman" w:cs="Times New Roman"/>
                <w:b w:val="0"/>
                <w:bCs w:val="0"/>
                <w:vertAlign w:val="baseline"/>
                <w:lang w:val="en-US" w:eastAsia="zh-CN"/>
              </w:rPr>
              <w:t>rainable parameters</w:t>
            </w:r>
          </w:p>
        </w:tc>
        <w:tc>
          <w:tcPr>
            <w:tcW w:w="2370" w:type="dxa"/>
          </w:tcPr>
          <w:p w14:paraId="6B78139C">
            <w:pPr>
              <w:widowControl w:val="0"/>
              <w:jc w:val="center"/>
              <w:rPr>
                <w:rFonts w:hint="default" w:ascii="Times New Roman" w:hAnsi="Times New Roman" w:cs="Times New Roman"/>
                <w:b w:val="0"/>
                <w:bCs w:val="0"/>
                <w:vertAlign w:val="baseline"/>
              </w:rPr>
            </w:pPr>
            <w:r>
              <w:rPr>
                <w:rFonts w:hint="default" w:ascii="Times New Roman" w:hAnsi="Times New Roman" w:cs="Times New Roman"/>
                <w:b w:val="0"/>
                <w:bCs w:val="0"/>
                <w:vertAlign w:val="baseline"/>
              </w:rPr>
              <w:t>37,075,200</w:t>
            </w:r>
          </w:p>
        </w:tc>
        <w:tc>
          <w:tcPr>
            <w:tcW w:w="3303" w:type="dxa"/>
          </w:tcPr>
          <w:p w14:paraId="2E4A229A">
            <w:pPr>
              <w:widowControl w:val="0"/>
              <w:jc w:val="center"/>
              <w:rPr>
                <w:rFonts w:hint="default" w:ascii="Times New Roman" w:hAnsi="Times New Roman" w:cs="Times New Roman"/>
                <w:b w:val="0"/>
                <w:bCs w:val="0"/>
                <w:vertAlign w:val="baseline"/>
              </w:rPr>
            </w:pPr>
            <w:r>
              <w:rPr>
                <w:rFonts w:hint="default" w:ascii="Times New Roman" w:hAnsi="Times New Roman" w:cs="Times New Roman"/>
                <w:b w:val="0"/>
                <w:bCs w:val="0"/>
              </w:rPr>
              <w:t>25,629,952</w:t>
            </w:r>
          </w:p>
        </w:tc>
      </w:tr>
      <w:tr w14:paraId="693EE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9" w:type="dxa"/>
          </w:tcPr>
          <w:p w14:paraId="6A35E722">
            <w:pPr>
              <w:widowControl w:val="0"/>
              <w:jc w:val="center"/>
              <w:rPr>
                <w:rFonts w:hint="default" w:ascii="Times New Roman" w:hAnsi="Times New Roman" w:cs="Times New Roman" w:eastAsiaTheme="minorEastAsia"/>
                <w:b w:val="0"/>
                <w:bCs w:val="0"/>
                <w:vertAlign w:val="baseline"/>
                <w:lang w:val="en-US" w:eastAsia="zh-CN"/>
              </w:rPr>
            </w:pPr>
            <w:r>
              <w:rPr>
                <w:rFonts w:hint="default" w:ascii="Times New Roman" w:hAnsi="Times New Roman" w:cs="Times New Roman"/>
                <w:b w:val="0"/>
                <w:bCs w:val="0"/>
                <w:vertAlign w:val="baseline"/>
              </w:rPr>
              <w:t>Parameter size</w:t>
            </w:r>
            <w:r>
              <w:rPr>
                <w:rFonts w:hint="default" w:ascii="Times New Roman" w:hAnsi="Times New Roman" w:cs="Times New Roman"/>
                <w:b w:val="0"/>
                <w:bCs w:val="0"/>
                <w:vertAlign w:val="baseline"/>
                <w:lang w:val="en-US" w:eastAsia="zh-CN"/>
              </w:rPr>
              <w:t xml:space="preserve"> (float32)</w:t>
            </w:r>
          </w:p>
        </w:tc>
        <w:tc>
          <w:tcPr>
            <w:tcW w:w="2370" w:type="dxa"/>
          </w:tcPr>
          <w:p w14:paraId="7FE2E2CC">
            <w:pPr>
              <w:widowControl w:val="0"/>
              <w:jc w:val="center"/>
              <w:rPr>
                <w:rFonts w:hint="default" w:ascii="Times New Roman" w:hAnsi="Times New Roman" w:cs="Times New Roman" w:eastAsiaTheme="minorEastAsia"/>
                <w:b w:val="0"/>
                <w:bCs w:val="0"/>
                <w:vertAlign w:val="baseline"/>
                <w:lang w:val="en-US" w:eastAsia="zh-CN"/>
              </w:rPr>
            </w:pPr>
            <w:r>
              <w:rPr>
                <w:rFonts w:hint="default" w:ascii="Times New Roman" w:hAnsi="Times New Roman" w:cs="Times New Roman"/>
                <w:b w:val="0"/>
                <w:bCs w:val="0"/>
              </w:rPr>
              <w:t>141.43 MB</w:t>
            </w:r>
          </w:p>
        </w:tc>
        <w:tc>
          <w:tcPr>
            <w:tcW w:w="3303" w:type="dxa"/>
          </w:tcPr>
          <w:p w14:paraId="2B078A50">
            <w:pPr>
              <w:widowControl w:val="0"/>
              <w:jc w:val="center"/>
              <w:rPr>
                <w:rFonts w:hint="default" w:ascii="Times New Roman" w:hAnsi="Times New Roman" w:cs="Times New Roman"/>
                <w:b w:val="0"/>
                <w:bCs w:val="0"/>
                <w:vertAlign w:val="baseline"/>
              </w:rPr>
            </w:pPr>
            <w:r>
              <w:rPr>
                <w:rFonts w:hint="default" w:ascii="Times New Roman" w:hAnsi="Times New Roman" w:cs="Times New Roman"/>
                <w:b w:val="0"/>
                <w:bCs w:val="0"/>
                <w:vertAlign w:val="baseline"/>
              </w:rPr>
              <w:t>97.77 MB</w:t>
            </w:r>
          </w:p>
        </w:tc>
      </w:tr>
      <w:tr w14:paraId="7F157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9" w:type="dxa"/>
          </w:tcPr>
          <w:p w14:paraId="1A198CB2">
            <w:pPr>
              <w:widowControl w:val="0"/>
              <w:jc w:val="center"/>
              <w:rPr>
                <w:rFonts w:hint="default" w:ascii="Times New Roman" w:hAnsi="Times New Roman" w:cs="Times New Roman" w:eastAsiaTheme="minorEastAsia"/>
                <w:b w:val="0"/>
                <w:bCs w:val="0"/>
                <w:vertAlign w:val="baseline"/>
                <w:lang w:val="en-US" w:eastAsia="zh-CN"/>
              </w:rPr>
            </w:pPr>
            <w:r>
              <w:rPr>
                <w:rFonts w:hint="eastAsia" w:ascii="Times New Roman" w:hAnsi="Times New Roman" w:cs="Times New Roman"/>
                <w:b w:val="0"/>
                <w:bCs w:val="0"/>
                <w:vertAlign w:val="baseline"/>
                <w:lang w:val="en-US" w:eastAsia="zh-CN"/>
              </w:rPr>
              <w:t>Encoder</w:t>
            </w:r>
          </w:p>
        </w:tc>
        <w:tc>
          <w:tcPr>
            <w:tcW w:w="2370" w:type="dxa"/>
          </w:tcPr>
          <w:p w14:paraId="7613867C">
            <w:pPr>
              <w:widowControl w:val="0"/>
              <w:jc w:val="center"/>
              <w:rPr>
                <w:rFonts w:hint="default" w:ascii="Times New Roman" w:hAnsi="Times New Roman" w:cs="Times New Roman"/>
                <w:b w:val="0"/>
                <w:bCs w:val="0"/>
              </w:rPr>
            </w:pPr>
            <w:r>
              <w:rPr>
                <w:rFonts w:hint="default" w:ascii="Times New Roman" w:hAnsi="Times New Roman" w:cs="Times New Roman"/>
                <w:b w:val="0"/>
                <w:bCs w:val="0"/>
              </w:rPr>
              <w:t>3-layer Transformer</w:t>
            </w:r>
          </w:p>
        </w:tc>
        <w:tc>
          <w:tcPr>
            <w:tcW w:w="3303" w:type="dxa"/>
          </w:tcPr>
          <w:p w14:paraId="4EA809F6">
            <w:pPr>
              <w:widowControl w:val="0"/>
              <w:jc w:val="center"/>
              <w:rPr>
                <w:rFonts w:hint="eastAsia" w:ascii="Times New Roman" w:hAnsi="Times New Roman" w:cs="Times New Roman" w:eastAsiaTheme="minorEastAsia"/>
                <w:b w:val="0"/>
                <w:bCs w:val="0"/>
                <w:vertAlign w:val="baseline"/>
                <w:lang w:val="en-US" w:eastAsia="zh-CN"/>
              </w:rPr>
            </w:pPr>
            <w:r>
              <w:rPr>
                <w:rFonts w:hint="eastAsia" w:ascii="Times New Roman" w:hAnsi="Times New Roman" w:cs="Times New Roman"/>
                <w:b w:val="0"/>
                <w:bCs w:val="0"/>
                <w:vertAlign w:val="baseline"/>
                <w:lang w:val="en-US" w:eastAsia="zh-CN"/>
              </w:rPr>
              <w:t xml:space="preserve">2 </w:t>
            </w:r>
            <w:r>
              <w:rPr>
                <w:rFonts w:hint="default" w:ascii="Times New Roman" w:hAnsi="Times New Roman" w:cs="Times New Roman"/>
                <w:b w:val="0"/>
                <w:bCs w:val="0"/>
                <w:vertAlign w:val="baseline"/>
              </w:rPr>
              <w:t>linear layers</w:t>
            </w:r>
            <w:r>
              <w:rPr>
                <w:rFonts w:hint="eastAsia" w:ascii="Times New Roman" w:hAnsi="Times New Roman" w:cs="Times New Roman"/>
                <w:b w:val="0"/>
                <w:bCs w:val="0"/>
                <w:vertAlign w:val="baseline"/>
                <w:lang w:val="en-US" w:eastAsia="zh-CN"/>
              </w:rPr>
              <w:t xml:space="preserve"> </w:t>
            </w:r>
          </w:p>
        </w:tc>
      </w:tr>
      <w:tr w14:paraId="40E9B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9" w:type="dxa"/>
          </w:tcPr>
          <w:p w14:paraId="36AC573C">
            <w:pPr>
              <w:widowControl w:val="0"/>
              <w:jc w:val="center"/>
              <w:rPr>
                <w:rFonts w:hint="default" w:ascii="Times New Roman" w:hAnsi="Times New Roman" w:cs="Times New Roman"/>
                <w:b w:val="0"/>
                <w:bCs w:val="0"/>
                <w:vertAlign w:val="baseline"/>
                <w:lang w:val="en-US" w:eastAsia="zh-CN"/>
              </w:rPr>
            </w:pPr>
            <w:r>
              <w:rPr>
                <w:rFonts w:hint="eastAsia" w:ascii="Times New Roman" w:hAnsi="Times New Roman" w:cs="Times New Roman"/>
                <w:b w:val="0"/>
                <w:bCs w:val="0"/>
                <w:vertAlign w:val="baseline"/>
                <w:lang w:val="en-US" w:eastAsia="zh-CN"/>
              </w:rPr>
              <w:t>Decoder</w:t>
            </w:r>
          </w:p>
        </w:tc>
        <w:tc>
          <w:tcPr>
            <w:tcW w:w="2370" w:type="dxa"/>
          </w:tcPr>
          <w:p w14:paraId="42721D08">
            <w:pPr>
              <w:widowControl w:val="0"/>
              <w:jc w:val="center"/>
              <w:rPr>
                <w:rFonts w:hint="default" w:ascii="Times New Roman" w:hAnsi="Times New Roman" w:cs="Times New Roman"/>
                <w:b w:val="0"/>
                <w:bCs w:val="0"/>
              </w:rPr>
            </w:pPr>
            <w:r>
              <w:rPr>
                <w:rFonts w:hint="default" w:ascii="Times New Roman" w:hAnsi="Times New Roman" w:cs="Times New Roman"/>
                <w:b w:val="0"/>
                <w:bCs w:val="0"/>
              </w:rPr>
              <w:t>3-layer Transformer</w:t>
            </w:r>
          </w:p>
        </w:tc>
        <w:tc>
          <w:tcPr>
            <w:tcW w:w="3303" w:type="dxa"/>
          </w:tcPr>
          <w:p w14:paraId="12E40363">
            <w:pPr>
              <w:widowControl w:val="0"/>
              <w:jc w:val="center"/>
              <w:rPr>
                <w:rFonts w:hint="default" w:ascii="Times New Roman" w:hAnsi="Times New Roman" w:cs="Times New Roman"/>
                <w:b w:val="0"/>
                <w:bCs w:val="0"/>
                <w:vertAlign w:val="baseline"/>
              </w:rPr>
            </w:pPr>
            <w:r>
              <w:rPr>
                <w:rFonts w:hint="default" w:ascii="Times New Roman" w:hAnsi="Times New Roman" w:cs="Times New Roman"/>
                <w:b w:val="0"/>
                <w:bCs w:val="0"/>
              </w:rPr>
              <w:t>3-layer Transformer</w:t>
            </w:r>
          </w:p>
        </w:tc>
      </w:tr>
    </w:tbl>
    <w:p w14:paraId="14571AFE">
      <w:pPr>
        <w:autoSpaceDE/>
        <w:autoSpaceDN/>
        <w:adjustRightInd/>
        <w:snapToGrid/>
        <w:spacing w:before="100" w:beforeAutospacing="1" w:after="100" w:afterAutospacing="1"/>
        <w:jc w:val="both"/>
        <w:rPr>
          <w:rFonts w:hint="default" w:eastAsia="宋体"/>
          <w:bCs/>
          <w:iCs/>
          <w:lang w:val="en-US" w:eastAsia="zh-CN"/>
        </w:rPr>
      </w:pPr>
    </w:p>
    <w:p w14:paraId="6BE6E49B">
      <w:pPr>
        <w:autoSpaceDE/>
        <w:autoSpaceDN/>
        <w:adjustRightInd/>
        <w:snapToGrid/>
        <w:spacing w:before="100" w:beforeAutospacing="1" w:after="100" w:afterAutospacing="1"/>
        <w:jc w:val="center"/>
        <w:rPr>
          <w:rFonts w:eastAsia="宋体"/>
          <w:bCs/>
          <w:iCs/>
          <w:lang w:eastAsia="zh-CN"/>
        </w:rPr>
      </w:pPr>
      <w:r>
        <w:rPr>
          <w:rFonts w:eastAsia="宋体"/>
          <w:bCs/>
          <w:iCs/>
          <w:lang w:eastAsia="zh-CN"/>
        </w:rPr>
        <w:drawing>
          <wp:inline distT="0" distB="0" distL="114300" distR="114300">
            <wp:extent cx="3756660" cy="2390775"/>
            <wp:effectExtent l="0" t="0" r="7620" b="1905"/>
            <wp:docPr id="12" name="图片 12" descr="2-sided-vs-1-si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sided-vs-1-sided"/>
                    <pic:cNvPicPr>
                      <a:picLocks noChangeAspect="1"/>
                    </pic:cNvPicPr>
                  </pic:nvPicPr>
                  <pic:blipFill>
                    <a:blip r:embed="rId9"/>
                    <a:stretch>
                      <a:fillRect/>
                    </a:stretch>
                  </pic:blipFill>
                  <pic:spPr>
                    <a:xfrm>
                      <a:off x="0" y="0"/>
                      <a:ext cx="3756660" cy="2390775"/>
                    </a:xfrm>
                    <a:prstGeom prst="rect">
                      <a:avLst/>
                    </a:prstGeom>
                  </pic:spPr>
                </pic:pic>
              </a:graphicData>
            </a:graphic>
          </wp:inline>
        </w:drawing>
      </w:r>
    </w:p>
    <w:p w14:paraId="6813251D">
      <w:pPr>
        <w:autoSpaceDE/>
        <w:autoSpaceDN/>
        <w:adjustRightInd/>
        <w:snapToGrid/>
        <w:spacing w:before="100" w:beforeAutospacing="1" w:after="100" w:afterAutospacing="1"/>
        <w:jc w:val="center"/>
        <w:rPr>
          <w:rFonts w:eastAsia="宋体"/>
          <w:bCs/>
          <w:iCs/>
          <w:lang w:eastAsia="zh-CN"/>
        </w:rPr>
      </w:pPr>
      <w:r>
        <w:rPr>
          <w:rFonts w:hint="eastAsia" w:eastAsia="宋体"/>
          <w:bCs/>
          <w:iCs/>
          <w:lang w:val="en-US" w:eastAsia="zh-CN"/>
        </w:rPr>
        <w:t xml:space="preserve">Fig. 5 NMSE vs. SNR under both JSCCM-based and one-sided JSCCM methods </w:t>
      </w:r>
    </w:p>
    <w:p w14:paraId="788EBE5D">
      <w:pPr>
        <w:pStyle w:val="16"/>
        <w:rPr>
          <w:rFonts w:hint="eastAsia" w:eastAsia="宋体"/>
          <w:b/>
          <w:i/>
          <w:sz w:val="22"/>
          <w:szCs w:val="22"/>
          <w:lang w:eastAsia="zh-CN"/>
        </w:rPr>
      </w:pPr>
      <w:r>
        <w:rPr>
          <w:rFonts w:hint="eastAsia" w:eastAsia="宋体"/>
          <w:b/>
          <w:i/>
          <w:sz w:val="22"/>
          <w:szCs w:val="22"/>
          <w:lang w:eastAsia="zh-CN"/>
        </w:rPr>
        <w:t>Proposal 1: JSCC/JSCCM-based CSI compression schemes shall be clearly specified and given priority when designing standardized model architectures. During transceiver model alignment, both the UE and the NW should explicitly exchange information regarding the specific CSI compression method employed.</w:t>
      </w:r>
    </w:p>
    <w:p w14:paraId="54B1470F">
      <w:pPr>
        <w:pStyle w:val="16"/>
        <w:rPr>
          <w:rFonts w:hint="default" w:eastAsia="宋体"/>
          <w:b/>
          <w:i/>
          <w:sz w:val="22"/>
          <w:szCs w:val="22"/>
          <w:lang w:val="en-US" w:eastAsia="zh-CN"/>
        </w:rPr>
      </w:pPr>
      <w:r>
        <w:rPr>
          <w:rFonts w:hint="eastAsia" w:eastAsia="宋体"/>
          <w:b/>
          <w:i/>
          <w:sz w:val="22"/>
          <w:szCs w:val="22"/>
          <w:lang w:eastAsia="zh-CN"/>
        </w:rPr>
        <w:t xml:space="preserve">Proposal </w:t>
      </w:r>
      <w:r>
        <w:rPr>
          <w:rFonts w:hint="eastAsia" w:eastAsia="宋体"/>
          <w:b/>
          <w:i/>
          <w:sz w:val="22"/>
          <w:szCs w:val="22"/>
          <w:lang w:val="en-US" w:eastAsia="zh-CN"/>
        </w:rPr>
        <w:t>2</w:t>
      </w:r>
      <w:r>
        <w:rPr>
          <w:rFonts w:hint="eastAsia" w:eastAsia="宋体"/>
          <w:b/>
          <w:i/>
          <w:sz w:val="22"/>
          <w:szCs w:val="22"/>
          <w:lang w:eastAsia="zh-CN"/>
        </w:rPr>
        <w:t>:</w:t>
      </w:r>
      <w:r>
        <w:rPr>
          <w:rFonts w:hint="eastAsia" w:eastAsia="宋体"/>
          <w:b/>
          <w:i/>
          <w:sz w:val="22"/>
          <w:szCs w:val="22"/>
          <w:lang w:val="en-US" w:eastAsia="zh-CN"/>
        </w:rPr>
        <w:t xml:space="preserve"> When computational resources at the UE side are limited, the one-side JSCCM-based CSI compression method can be considered as an optional solution; otherwise, the two-sided JSCCM method is recommended, as it outperforms the one-sided JSCCM method in CSI reconstruction accuracy.</w:t>
      </w:r>
    </w:p>
    <w:p w14:paraId="0CA93043">
      <w:pPr>
        <w:pStyle w:val="16"/>
        <w:rPr>
          <w:rFonts w:eastAsia="宋体"/>
          <w:b/>
          <w:i/>
          <w:sz w:val="22"/>
          <w:szCs w:val="22"/>
          <w:lang w:eastAsia="zh-CN"/>
        </w:rPr>
      </w:pPr>
    </w:p>
    <w:p w14:paraId="3433B0C5">
      <w:pPr>
        <w:pStyle w:val="3"/>
        <w:numPr>
          <w:ilvl w:val="255"/>
          <w:numId w:val="0"/>
        </w:numPr>
        <w:rPr>
          <w:lang w:eastAsia="zh-CN"/>
        </w:rPr>
      </w:pPr>
      <w:r>
        <w:rPr>
          <w:rFonts w:hint="eastAsia"/>
          <w:lang w:val="en-US" w:eastAsia="zh-CN"/>
        </w:rPr>
        <w:t>1</w:t>
      </w:r>
      <w:r>
        <w:rPr>
          <w:rFonts w:hint="eastAsia"/>
          <w:lang w:eastAsia="zh-CN"/>
        </w:rPr>
        <w:t>.</w:t>
      </w:r>
      <w:r>
        <w:rPr>
          <w:rFonts w:hint="eastAsia"/>
          <w:lang w:val="en-US" w:eastAsia="zh-CN"/>
        </w:rPr>
        <w:t>3</w:t>
      </w:r>
      <w:r>
        <w:rPr>
          <w:rFonts w:hint="eastAsia"/>
          <w:lang w:eastAsia="zh-CN"/>
        </w:rPr>
        <w:t xml:space="preserve"> Vector quantization codebook enhanced CSI compression</w:t>
      </w:r>
    </w:p>
    <w:p w14:paraId="23DFA485">
      <w:pPr>
        <w:rPr>
          <w:lang w:eastAsia="zh-CN"/>
        </w:rPr>
      </w:pPr>
      <w:r>
        <w:rPr>
          <w:lang w:eastAsia="zh-CN"/>
        </w:rPr>
        <w:t>In AI/ML-based</w:t>
      </w:r>
      <w:r>
        <w:rPr>
          <w:rFonts w:hint="eastAsia"/>
          <w:lang w:eastAsia="zh-CN"/>
        </w:rPr>
        <w:t xml:space="preserve"> </w:t>
      </w:r>
      <w:r>
        <w:rPr>
          <w:lang w:eastAsia="zh-CN"/>
        </w:rPr>
        <w:t xml:space="preserve">CSI </w:t>
      </w:r>
      <w:r>
        <w:rPr>
          <w:rFonts w:hint="eastAsia"/>
          <w:lang w:val="en-US" w:eastAsia="zh-CN"/>
        </w:rPr>
        <w:t xml:space="preserve">compression </w:t>
      </w:r>
      <w:r>
        <w:rPr>
          <w:lang w:eastAsia="zh-CN"/>
        </w:rPr>
        <w:t xml:space="preserve">frameworks, a critical stage is the efficient quantization of the high-dimensional latent vector produced by the UE-side encoder. Compared to Scalar Quantization (SQ), which quantizes each element independently and thus ignores inherent statistical correlations, Vector Quantization (VQ) encodes the entire latent vector as a single entity. This approach fully leverages the strong correlations inherent in CSI across the antenna, delay, and frequency domains. By employing an optimized Vector Codebook, VQ can achieve a significantly lower quantization error for the same bit overhead. Furthermore, VQ is naturally aligned with the structure of AI models, allowing the quantizer to be jointly optimized end-to-end with the UE-side encoder and the </w:t>
      </w:r>
      <w:r>
        <w:rPr>
          <w:rFonts w:hint="eastAsia"/>
          <w:lang w:val="en-US" w:eastAsia="zh-CN"/>
        </w:rPr>
        <w:t>NW</w:t>
      </w:r>
      <w:r>
        <w:rPr>
          <w:lang w:eastAsia="zh-CN"/>
        </w:rPr>
        <w:t xml:space="preserve">-side decoder. This facilitates a globally optimal mapping from CSI feature extraction to codebook indexes, and ultimately to the reconstructed CSI. Therefore, VQ is not only a key technology for enhancing compression efficiency but also serves as an effective bridge for information exchange between the AI models at the UE and the </w:t>
      </w:r>
      <w:r>
        <w:rPr>
          <w:rFonts w:hint="eastAsia"/>
          <w:lang w:val="en-US" w:eastAsia="zh-CN"/>
        </w:rPr>
        <w:t>NW</w:t>
      </w:r>
      <w:r>
        <w:rPr>
          <w:lang w:eastAsia="zh-CN"/>
        </w:rPr>
        <w:t>.</w:t>
      </w:r>
    </w:p>
    <w:p w14:paraId="25B71C3C">
      <w:pPr>
        <w:jc w:val="center"/>
        <w:rPr>
          <w:lang w:eastAsia="zh-CN"/>
        </w:rPr>
      </w:pPr>
      <w:r>
        <w:rPr>
          <w:rFonts w:hint="eastAsia"/>
          <w:lang w:eastAsia="zh-CN"/>
        </w:rPr>
        <w:drawing>
          <wp:inline distT="0" distB="0" distL="114300" distR="114300">
            <wp:extent cx="5897880" cy="1355090"/>
            <wp:effectExtent l="0" t="0" r="0" b="1270"/>
            <wp:docPr id="7" name="图片 7" descr="VQ-JS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VQ-JSCC"/>
                    <pic:cNvPicPr>
                      <a:picLocks noChangeAspect="1"/>
                    </pic:cNvPicPr>
                  </pic:nvPicPr>
                  <pic:blipFill>
                    <a:blip r:embed="rId10"/>
                    <a:stretch>
                      <a:fillRect/>
                    </a:stretch>
                  </pic:blipFill>
                  <pic:spPr>
                    <a:xfrm>
                      <a:off x="0" y="0"/>
                      <a:ext cx="5897880" cy="1355090"/>
                    </a:xfrm>
                    <a:prstGeom prst="rect">
                      <a:avLst/>
                    </a:prstGeom>
                  </pic:spPr>
                </pic:pic>
              </a:graphicData>
            </a:graphic>
          </wp:inline>
        </w:drawing>
      </w:r>
    </w:p>
    <w:p w14:paraId="701D91FA">
      <w:pPr>
        <w:jc w:val="center"/>
        <w:rPr>
          <w:sz w:val="20"/>
          <w:szCs w:val="20"/>
          <w:lang w:eastAsia="zh-CN"/>
        </w:rPr>
      </w:pPr>
      <w:r>
        <w:rPr>
          <w:rFonts w:hint="eastAsia" w:eastAsia="宋体"/>
          <w:sz w:val="20"/>
          <w:szCs w:val="20"/>
          <w:lang w:eastAsia="zh-CN"/>
        </w:rPr>
        <w:t>Fig.</w:t>
      </w:r>
      <w:r>
        <w:rPr>
          <w:rFonts w:hint="eastAsia" w:eastAsia="宋体"/>
          <w:sz w:val="20"/>
          <w:szCs w:val="20"/>
          <w:lang w:val="en-US" w:eastAsia="zh-CN"/>
        </w:rPr>
        <w:t xml:space="preserve"> 6</w:t>
      </w:r>
      <w:r>
        <w:rPr>
          <w:rFonts w:hint="eastAsia" w:eastAsia="宋体"/>
          <w:sz w:val="20"/>
          <w:szCs w:val="20"/>
          <w:lang w:eastAsia="zh-CN"/>
        </w:rPr>
        <w:t xml:space="preserve"> </w:t>
      </w:r>
      <w:r>
        <w:rPr>
          <w:rFonts w:hint="eastAsia"/>
          <w:lang w:eastAsia="zh-CN"/>
        </w:rPr>
        <w:t>An example of the vector codebook-based CSl compression feedback inference procedure</w:t>
      </w:r>
    </w:p>
    <w:p w14:paraId="3C47326A">
      <w:pPr>
        <w:rPr>
          <w:lang w:eastAsia="zh-CN"/>
        </w:rPr>
      </w:pPr>
      <w:r>
        <w:rPr>
          <w:rFonts w:hint="eastAsia"/>
          <w:lang w:eastAsia="zh-CN"/>
        </w:rPr>
        <w:t>As shown in Fig.</w:t>
      </w:r>
      <w:r>
        <w:rPr>
          <w:rFonts w:hint="eastAsia"/>
          <w:lang w:val="en-US" w:eastAsia="zh-CN"/>
        </w:rPr>
        <w:t xml:space="preserve"> 6</w:t>
      </w:r>
      <w:r>
        <w:rPr>
          <w:rFonts w:hint="eastAsia"/>
          <w:lang w:eastAsia="zh-CN"/>
        </w:rPr>
        <w:t>, in the CSI compression feedback procedure based on vector codebooks, the VQ module can be treated as a functional unit independent of the CSI feature generation. At the UE-side, the AI encoder compresses the CSI into high-dimensional latent vectors. Subsequently, the vector quantization maps these vectors to unique codebook indexes, based on criteria such as minimum distance matching, according to a pre-defined or configured UE-side codebook. At the NW-side, upon receiving these indexes, the network's dequantization module uses a synchronized NW-side codebook to directly map the indexes back to corresponding latent vector. To ensure the accuracy of CSI reconstruction, a core prerequisite of this procedure is the consistency/matching of the vector codebooks at the UE-side and NW-side.</w:t>
      </w:r>
    </w:p>
    <w:p w14:paraId="33CB06B8">
      <w:pPr>
        <w:rPr>
          <w:lang w:eastAsia="zh-CN"/>
        </w:rPr>
      </w:pPr>
      <w:r>
        <w:rPr>
          <w:rFonts w:hint="eastAsia"/>
          <w:lang w:eastAsia="zh-CN"/>
        </w:rPr>
        <w:t>Current discussions on VQ for CSI feedback have largely focused on its quantization performance gains, i.e., the CSI compression and reconstruction performance under specific data distributions. However, these discussions have mostly overlooked the pivotal role of the codebook as the core of the "feature-to-index" mapping, and its inherent potential and flexibility in adapting to diverse data distributions and dynamic uplink transmission environments. We believe that to comprehensively evaluate and standardize AI/ML CSI feedback solutions, a systematic study of vector codebook implementation forms is necessary. To this end, we propose classifying vector codebooks into the following types:</w:t>
      </w:r>
    </w:p>
    <w:p w14:paraId="6FB70A1B">
      <w:pPr>
        <w:rPr>
          <w:b/>
          <w:bCs/>
          <w:lang w:eastAsia="zh-CN"/>
        </w:rPr>
      </w:pPr>
      <w:r>
        <w:rPr>
          <w:rFonts w:hint="eastAsia"/>
          <w:b/>
          <w:bCs/>
          <w:lang w:eastAsia="zh-CN"/>
        </w:rPr>
        <w:t>Standardized Vector Codebook:</w:t>
      </w:r>
    </w:p>
    <w:p w14:paraId="4C84838F">
      <w:pPr>
        <w:numPr>
          <w:ilvl w:val="0"/>
          <w:numId w:val="19"/>
        </w:numPr>
        <w:rPr>
          <w:lang w:eastAsia="zh-CN"/>
        </w:rPr>
      </w:pPr>
      <w:r>
        <w:rPr>
          <w:rFonts w:hint="eastAsia"/>
          <w:lang w:eastAsia="zh-CN"/>
        </w:rPr>
        <w:t xml:space="preserve">A universal codebook pre-defined in the 3GPP specification. This codebook is uniformly applicable to all UEs and </w:t>
      </w:r>
      <w:r>
        <w:rPr>
          <w:rFonts w:hint="eastAsia"/>
          <w:lang w:val="en-US" w:eastAsia="zh-CN"/>
        </w:rPr>
        <w:t>NW</w:t>
      </w:r>
      <w:r>
        <w:rPr>
          <w:rFonts w:hint="eastAsia"/>
          <w:lang w:eastAsia="zh-CN"/>
        </w:rPr>
        <w:t>, ensuring maximum interoperability but offering limited adaptability to specific scenarios.</w:t>
      </w:r>
    </w:p>
    <w:p w14:paraId="4FEA2700">
      <w:pPr>
        <w:rPr>
          <w:b/>
          <w:bCs/>
          <w:lang w:eastAsia="zh-CN"/>
        </w:rPr>
      </w:pPr>
      <w:r>
        <w:rPr>
          <w:rFonts w:hint="eastAsia"/>
          <w:b/>
          <w:bCs/>
          <w:lang w:eastAsia="zh-CN"/>
        </w:rPr>
        <w:t>Non-standardized Vector Codebook:</w:t>
      </w:r>
    </w:p>
    <w:p w14:paraId="52F91D59">
      <w:pPr>
        <w:numPr>
          <w:ilvl w:val="0"/>
          <w:numId w:val="20"/>
        </w:numPr>
        <w:rPr>
          <w:lang w:eastAsia="zh-CN"/>
        </w:rPr>
      </w:pPr>
      <w:r>
        <w:rPr>
          <w:rFonts w:hint="eastAsia"/>
          <w:lang w:eastAsia="zh-CN"/>
        </w:rPr>
        <w:t>Static Codebook: The vector codebook is tightly coupled with the model parameters and is only updated when the model parameters themselves are updated. It is simple to implement but cannot adapt to changing channel conditions.</w:t>
      </w:r>
    </w:p>
    <w:p w14:paraId="52CABC68">
      <w:pPr>
        <w:numPr>
          <w:ilvl w:val="0"/>
          <w:numId w:val="20"/>
        </w:numPr>
        <w:rPr>
          <w:lang w:eastAsia="zh-CN"/>
        </w:rPr>
      </w:pPr>
      <w:r>
        <w:rPr>
          <w:rFonts w:hint="eastAsia"/>
          <w:lang w:eastAsia="zh-CN"/>
        </w:rPr>
        <w:t xml:space="preserve">Semi-static Codebook: The codebook is configured or updated by the </w:t>
      </w:r>
      <w:r>
        <w:rPr>
          <w:rFonts w:hint="eastAsia"/>
          <w:lang w:val="en-US" w:eastAsia="zh-CN"/>
        </w:rPr>
        <w:t xml:space="preserve">NW </w:t>
      </w:r>
      <w:r>
        <w:rPr>
          <w:rFonts w:hint="eastAsia"/>
          <w:lang w:eastAsia="zh-CN"/>
        </w:rPr>
        <w:t>for the UE via higher-layer signaling (e.g., RRC). This allows the network to perform adjustments based on macroscopic channel environments (e.g., cell deployment scenario, user average velocity, service type), striking a good balance between stability and adaptability.</w:t>
      </w:r>
    </w:p>
    <w:p w14:paraId="2500CD86">
      <w:pPr>
        <w:numPr>
          <w:ilvl w:val="0"/>
          <w:numId w:val="20"/>
        </w:numPr>
        <w:rPr>
          <w:lang w:eastAsia="zh-CN"/>
        </w:rPr>
      </w:pPr>
      <w:r>
        <w:rPr>
          <w:rFonts w:hint="eastAsia"/>
          <w:lang w:eastAsia="zh-CN"/>
        </w:rPr>
        <w:t xml:space="preserve">Dynamic Codebook: The codebook is updated through more frequent interaction between the UE and </w:t>
      </w:r>
      <w:r>
        <w:rPr>
          <w:rFonts w:hint="eastAsia"/>
          <w:lang w:val="en-US" w:eastAsia="zh-CN"/>
        </w:rPr>
        <w:t xml:space="preserve">NW </w:t>
      </w:r>
      <w:r>
        <w:rPr>
          <w:rFonts w:hint="eastAsia"/>
          <w:lang w:eastAsia="zh-CN"/>
        </w:rPr>
        <w:t>via online learning and updates, in order to adapt to rapidly changing channel characteristics. This approach best adapts to instantaneous channel variations but introduces additional signaling overhead and complexity.</w:t>
      </w:r>
    </w:p>
    <w:p w14:paraId="20E36484">
      <w:pPr>
        <w:rPr>
          <w:lang w:eastAsia="zh-CN"/>
        </w:rPr>
      </w:pPr>
    </w:p>
    <w:p w14:paraId="1C6F9383">
      <w:pPr>
        <w:pStyle w:val="16"/>
        <w:rPr>
          <w:rFonts w:eastAsia="宋体"/>
          <w:b/>
          <w:i/>
          <w:sz w:val="22"/>
          <w:szCs w:val="22"/>
          <w:lang w:eastAsia="zh-CN"/>
        </w:rPr>
      </w:pPr>
      <w:r>
        <w:rPr>
          <w:rFonts w:hint="eastAsia" w:eastAsia="宋体"/>
          <w:b/>
          <w:i/>
          <w:sz w:val="22"/>
          <w:szCs w:val="22"/>
          <w:lang w:eastAsia="zh-CN"/>
        </w:rPr>
        <w:t xml:space="preserve">Proposal </w:t>
      </w:r>
      <w:r>
        <w:rPr>
          <w:rFonts w:hint="eastAsia" w:eastAsia="宋体"/>
          <w:b/>
          <w:i/>
          <w:sz w:val="22"/>
          <w:szCs w:val="22"/>
          <w:lang w:val="en-US" w:eastAsia="zh-CN"/>
        </w:rPr>
        <w:t>3</w:t>
      </w:r>
      <w:r>
        <w:rPr>
          <w:rFonts w:hint="eastAsia" w:eastAsia="宋体"/>
          <w:b/>
          <w:i/>
          <w:sz w:val="22"/>
          <w:szCs w:val="22"/>
          <w:lang w:eastAsia="zh-CN"/>
        </w:rPr>
        <w:t>: For AI/ML-based CSI compression and feedback using two-sided model, further study the following potential specification impacts related to vector quantization of CSI compression and feedback:</w:t>
      </w:r>
    </w:p>
    <w:p w14:paraId="37DDA8B9">
      <w:pPr>
        <w:pStyle w:val="16"/>
        <w:numPr>
          <w:ilvl w:val="0"/>
          <w:numId w:val="21"/>
        </w:numPr>
        <w:rPr>
          <w:rFonts w:eastAsia="宋体"/>
          <w:b/>
          <w:i/>
          <w:sz w:val="22"/>
          <w:szCs w:val="22"/>
          <w:lang w:eastAsia="zh-CN"/>
        </w:rPr>
      </w:pPr>
      <w:r>
        <w:rPr>
          <w:rFonts w:eastAsia="宋体"/>
          <w:b/>
          <w:i/>
          <w:sz w:val="22"/>
          <w:szCs w:val="22"/>
          <w:lang w:eastAsia="zh-CN"/>
        </w:rPr>
        <w:t>Study the performance impact of different types of non-static vector codebooks (i.e., semi-static and dynamic) on CSI feedback performance. The study should especially evaluate the gains in model accuracy and robustness under diverse and time-varying uplink channel conditions (e.g., Gaussian, Rayleigh, Rician, and real-world channels).</w:t>
      </w:r>
    </w:p>
    <w:p w14:paraId="666FC3F3">
      <w:pPr>
        <w:pStyle w:val="16"/>
        <w:numPr>
          <w:ilvl w:val="0"/>
          <w:numId w:val="21"/>
        </w:numPr>
        <w:rPr>
          <w:rFonts w:eastAsia="宋体"/>
          <w:b/>
          <w:i/>
          <w:sz w:val="22"/>
          <w:szCs w:val="22"/>
          <w:lang w:eastAsia="zh-CN"/>
        </w:rPr>
      </w:pPr>
      <w:r>
        <w:rPr>
          <w:rFonts w:eastAsia="宋体"/>
          <w:b/>
          <w:i/>
          <w:sz w:val="22"/>
          <w:szCs w:val="22"/>
          <w:lang w:eastAsia="zh-CN"/>
        </w:rPr>
        <w:t>Study and define key mechanisms for codebook management, including the procedures for codebook generation/training, distribution/signaling, activation, and updates. The study should focus on evaluating the trade-offs between performance enhancement, signaling overhead, handover latency, and implementation complexity for different management schemes.</w:t>
      </w:r>
    </w:p>
    <w:p w14:paraId="27B85BD3">
      <w:pPr>
        <w:pStyle w:val="16"/>
        <w:numPr>
          <w:ilvl w:val="0"/>
          <w:numId w:val="0"/>
        </w:numPr>
        <w:ind w:leftChars="0"/>
        <w:rPr>
          <w:rFonts w:eastAsia="宋体"/>
          <w:b/>
          <w:i/>
          <w:sz w:val="22"/>
          <w:szCs w:val="22"/>
          <w:lang w:eastAsia="zh-CN"/>
        </w:rPr>
      </w:pPr>
      <w:r>
        <w:rPr>
          <w:rFonts w:hint="eastAsia" w:eastAsia="宋体"/>
          <w:b/>
          <w:i/>
          <w:sz w:val="22"/>
          <w:szCs w:val="22"/>
          <w:lang w:eastAsia="zh-CN"/>
        </w:rPr>
        <w:t xml:space="preserve">Proposal </w:t>
      </w:r>
      <w:r>
        <w:rPr>
          <w:rFonts w:hint="eastAsia" w:eastAsia="宋体"/>
          <w:b/>
          <w:i/>
          <w:sz w:val="22"/>
          <w:szCs w:val="22"/>
          <w:lang w:val="en-US" w:eastAsia="zh-CN"/>
        </w:rPr>
        <w:t>4</w:t>
      </w:r>
      <w:r>
        <w:rPr>
          <w:rFonts w:hint="eastAsia" w:eastAsia="宋体"/>
          <w:b/>
          <w:i/>
          <w:sz w:val="22"/>
          <w:szCs w:val="22"/>
          <w:lang w:eastAsia="zh-CN"/>
        </w:rPr>
        <w:t>: For Option 3a-1</w:t>
      </w:r>
      <w:r>
        <w:rPr>
          <w:rFonts w:hint="eastAsia" w:eastAsia="宋体"/>
          <w:b/>
          <w:i/>
          <w:sz w:val="22"/>
          <w:szCs w:val="22"/>
          <w:lang w:val="en-US" w:eastAsia="zh-CN"/>
        </w:rPr>
        <w:t xml:space="preserve"> in Rel-19</w:t>
      </w:r>
      <w:r>
        <w:rPr>
          <w:rFonts w:hint="eastAsia" w:eastAsia="宋体"/>
          <w:b/>
          <w:i/>
          <w:sz w:val="22"/>
          <w:szCs w:val="22"/>
          <w:lang w:eastAsia="zh-CN"/>
        </w:rPr>
        <w:t>, in order to achieve efficient two-sided model alignment and reduce the amount of data</w:t>
      </w:r>
      <w:r>
        <w:rPr>
          <w:rFonts w:hint="eastAsia" w:eastAsia="宋体"/>
          <w:b/>
          <w:i/>
          <w:sz w:val="22"/>
          <w:szCs w:val="22"/>
          <w:lang w:val="en-US" w:eastAsia="zh-CN"/>
        </w:rPr>
        <w:t xml:space="preserve"> </w:t>
      </w:r>
      <w:r>
        <w:rPr>
          <w:rFonts w:hint="eastAsia" w:eastAsia="宋体"/>
          <w:b/>
          <w:i/>
          <w:sz w:val="22"/>
          <w:szCs w:val="22"/>
          <w:lang w:eastAsia="zh-CN"/>
        </w:rPr>
        <w:t>exchange for datasets and model parameters, vector quantization codebooks or partial model parameters may be exchanged to enable alignment between the two sides.</w:t>
      </w:r>
    </w:p>
    <w:p w14:paraId="29ADE393">
      <w:pPr>
        <w:pStyle w:val="16"/>
        <w:ind w:firstLine="442" w:firstLineChars="200"/>
        <w:rPr>
          <w:rFonts w:eastAsia="宋体"/>
          <w:b/>
          <w:i/>
          <w:sz w:val="22"/>
          <w:szCs w:val="22"/>
          <w:lang w:eastAsia="zh-CN"/>
        </w:rPr>
      </w:pPr>
    </w:p>
    <w:p w14:paraId="20BD26F9">
      <w:pPr>
        <w:pStyle w:val="3"/>
        <w:numPr>
          <w:ilvl w:val="255"/>
          <w:numId w:val="0"/>
        </w:numPr>
        <w:rPr>
          <w:rFonts w:eastAsia="宋体"/>
          <w:i/>
          <w:sz w:val="22"/>
          <w:szCs w:val="22"/>
          <w:lang w:eastAsia="zh-CN"/>
        </w:rPr>
      </w:pPr>
      <w:r>
        <w:rPr>
          <w:rFonts w:hint="eastAsia"/>
          <w:lang w:val="en-US" w:eastAsia="zh-CN"/>
        </w:rPr>
        <w:t>1</w:t>
      </w:r>
      <w:r>
        <w:rPr>
          <w:rFonts w:hint="eastAsia"/>
          <w:lang w:eastAsia="zh-CN"/>
        </w:rPr>
        <w:t>.</w:t>
      </w:r>
      <w:r>
        <w:rPr>
          <w:rFonts w:hint="eastAsia"/>
          <w:lang w:val="en-US" w:eastAsia="zh-CN"/>
        </w:rPr>
        <w:t>4</w:t>
      </w:r>
      <w:r>
        <w:rPr>
          <w:rFonts w:hint="eastAsia"/>
          <w:lang w:eastAsia="zh-CN"/>
        </w:rPr>
        <w:t xml:space="preserve"> Doppler-adaptive CSI compression</w:t>
      </w:r>
    </w:p>
    <w:p w14:paraId="73A05607">
      <w:pPr>
        <w:pStyle w:val="16"/>
        <w:rPr>
          <w:rFonts w:eastAsia="宋体"/>
          <w:bCs/>
          <w:iCs/>
          <w:sz w:val="22"/>
          <w:szCs w:val="22"/>
          <w:lang w:eastAsia="zh-CN"/>
        </w:rPr>
      </w:pPr>
      <w:r>
        <w:rPr>
          <w:rFonts w:hint="eastAsia" w:eastAsia="宋体"/>
          <w:bCs/>
          <w:iCs/>
          <w:sz w:val="22"/>
          <w:szCs w:val="22"/>
          <w:lang w:eastAsia="zh-CN"/>
        </w:rPr>
        <w:t>For the CSI compression model to effectively adapt to mobile environments and the Doppler effect, it is necessary to redesign the encoder-decoder architecture for CSI compression and feedback. This architecture depicts a Doppler-adaptive CSI compression networks, as shown in Fig.</w:t>
      </w:r>
      <w:r>
        <w:rPr>
          <w:rFonts w:hint="eastAsia" w:eastAsia="宋体"/>
          <w:bCs/>
          <w:iCs/>
          <w:sz w:val="22"/>
          <w:szCs w:val="22"/>
          <w:lang w:val="en-US" w:eastAsia="zh-CN"/>
        </w:rPr>
        <w:t xml:space="preserve"> 7</w:t>
      </w:r>
      <w:r>
        <w:rPr>
          <w:rFonts w:hint="eastAsia" w:eastAsia="宋体"/>
          <w:bCs/>
          <w:iCs/>
          <w:sz w:val="22"/>
          <w:szCs w:val="22"/>
          <w:lang w:eastAsia="zh-CN"/>
        </w:rPr>
        <w:t>. At the UE side, the input CSI matrices first undergo an analysis transform, and the resulting features are processed by stacked LSTM layers to extract temporal dependencies. The LSTM outputs are then fed into a DeepJSCC encoder</w:t>
      </w:r>
      <w:r>
        <w:rPr>
          <w:rFonts w:hint="eastAsia" w:eastAsia="宋体"/>
          <w:bCs/>
          <w:iCs/>
          <w:sz w:val="22"/>
          <w:szCs w:val="22"/>
          <w:vertAlign w:val="baseline"/>
          <w:lang w:eastAsia="zh-CN"/>
        </w:rPr>
        <w:t>[</w:t>
      </w:r>
      <w:r>
        <w:rPr>
          <w:rFonts w:hint="eastAsia" w:eastAsia="宋体"/>
          <w:bCs/>
          <w:iCs/>
          <w:sz w:val="22"/>
          <w:szCs w:val="22"/>
          <w:vertAlign w:val="baseline"/>
          <w:lang w:val="en-US" w:eastAsia="zh-CN"/>
        </w:rPr>
        <w:t>3</w:t>
      </w:r>
      <w:r>
        <w:rPr>
          <w:rFonts w:hint="eastAsia" w:eastAsia="宋体"/>
          <w:bCs/>
          <w:iCs/>
          <w:sz w:val="22"/>
          <w:szCs w:val="22"/>
          <w:vertAlign w:val="baseline"/>
          <w:lang w:eastAsia="zh-CN"/>
        </w:rPr>
        <w:t>]</w:t>
      </w:r>
      <w:r>
        <w:rPr>
          <w:rFonts w:hint="eastAsia" w:eastAsia="宋体"/>
          <w:bCs/>
          <w:iCs/>
          <w:sz w:val="22"/>
          <w:szCs w:val="22"/>
          <w:lang w:eastAsia="zh-CN"/>
        </w:rPr>
        <w:t xml:space="preserve">, and a random masking module is applied for adaptive compression. The compressed features are transmitted through the uplink wireless channel to the BS. At NW side, a DeepJSCC decoder reconstructs the received features, which are refined by a generate network. The refined features are then passed through stacked LSTM layers, and an inverse transform is applied to recover the estimated CSI matrices. </w:t>
      </w:r>
    </w:p>
    <w:p w14:paraId="164DABD9">
      <w:pPr>
        <w:pStyle w:val="16"/>
        <w:rPr>
          <w:rFonts w:eastAsia="宋体"/>
          <w:bCs/>
          <w:iCs/>
          <w:sz w:val="22"/>
          <w:szCs w:val="22"/>
          <w:lang w:eastAsia="zh-CN"/>
        </w:rPr>
      </w:pPr>
      <w:r>
        <w:rPr>
          <w:rFonts w:hint="eastAsia" w:eastAsia="宋体"/>
          <w:bCs/>
          <w:iCs/>
          <w:sz w:val="22"/>
          <w:szCs w:val="22"/>
          <w:lang w:eastAsia="zh-CN"/>
        </w:rPr>
        <w:t>As shown in Fig.</w:t>
      </w:r>
      <w:r>
        <w:rPr>
          <w:rFonts w:hint="eastAsia" w:eastAsia="宋体"/>
          <w:bCs/>
          <w:iCs/>
          <w:sz w:val="22"/>
          <w:szCs w:val="22"/>
          <w:lang w:val="en-US" w:eastAsia="zh-CN"/>
        </w:rPr>
        <w:t>7</w:t>
      </w:r>
      <w:r>
        <w:rPr>
          <w:rFonts w:hint="eastAsia" w:eastAsia="宋体"/>
          <w:bCs/>
          <w:iCs/>
          <w:sz w:val="22"/>
          <w:szCs w:val="22"/>
          <w:lang w:eastAsia="zh-CN"/>
        </w:rPr>
        <w:t>, this work targets CSI feedback in time-varying large-scale MIMO channels and proposes a deep joint source-channel coding (DJSCC)-driven multi-rate CSI feedback architecture. The system employs end-to-end DJSCC to fully model channel impairments in the uplink feedback link, thereby enhancing encoding robustness. A temporal correlation modeling network is further integrated into the architecture to exploit frame-to-frame correlations within the channel coherence time, aiding both compression and reconstruction.</w:t>
      </w:r>
    </w:p>
    <w:p w14:paraId="1153BD57">
      <w:pPr>
        <w:pStyle w:val="16"/>
        <w:rPr>
          <w:rFonts w:eastAsia="宋体"/>
          <w:b/>
          <w:i/>
          <w:sz w:val="22"/>
          <w:szCs w:val="22"/>
          <w:lang w:eastAsia="zh-CN"/>
        </w:rPr>
      </w:pPr>
      <w:r>
        <w:rPr>
          <w:rFonts w:eastAsia="宋体"/>
          <w:bCs/>
          <w:iCs/>
          <w:sz w:val="22"/>
          <w:szCs w:val="22"/>
          <w:lang w:eastAsia="zh-CN"/>
        </w:rPr>
        <w:t xml:space="preserve">To accommodate dynamic bandwidth constraints and diverse </w:t>
      </w:r>
      <w:r>
        <w:rPr>
          <w:rFonts w:hint="eastAsia" w:eastAsia="宋体"/>
          <w:bCs/>
          <w:iCs/>
          <w:sz w:val="22"/>
          <w:szCs w:val="22"/>
          <w:lang w:eastAsia="zh-CN"/>
        </w:rPr>
        <w:t xml:space="preserve">performance </w:t>
      </w:r>
      <w:r>
        <w:rPr>
          <w:rFonts w:eastAsia="宋体"/>
          <w:bCs/>
          <w:iCs/>
          <w:sz w:val="22"/>
          <w:szCs w:val="22"/>
          <w:lang w:eastAsia="zh-CN"/>
        </w:rPr>
        <w:t>requirements, a dynamic bitrate control mechanism is incorporated, enabling real-time adjustment of feedback codeword length according to link conditions for flexible rate adaptation.</w:t>
      </w:r>
      <w:r>
        <w:rPr>
          <w:rFonts w:hint="eastAsia" w:eastAsia="宋体"/>
          <w:bCs/>
          <w:iCs/>
          <w:sz w:val="22"/>
          <w:szCs w:val="22"/>
          <w:lang w:eastAsia="zh-CN"/>
        </w:rPr>
        <w:t xml:space="preserve"> </w:t>
      </w:r>
      <w:r>
        <w:rPr>
          <w:rFonts w:eastAsia="宋体"/>
          <w:bCs/>
          <w:iCs/>
          <w:sz w:val="22"/>
          <w:szCs w:val="22"/>
          <w:lang w:eastAsia="zh-CN"/>
        </w:rPr>
        <w:t>Experimental results demonstrate that, compared with existing advanced DJSCC schemes, the proposed method achieves superior performance in typical CSI feedback scenarios, particularly exhibiting a better distortion</w:t>
      </w:r>
      <w:r>
        <w:rPr>
          <w:rFonts w:hint="eastAsia" w:eastAsia="宋体"/>
          <w:bCs/>
          <w:iCs/>
          <w:sz w:val="22"/>
          <w:szCs w:val="22"/>
          <w:lang w:eastAsia="zh-CN"/>
        </w:rPr>
        <w:t>-</w:t>
      </w:r>
      <w:r>
        <w:rPr>
          <w:rFonts w:eastAsia="宋体"/>
          <w:bCs/>
          <w:iCs/>
          <w:sz w:val="22"/>
          <w:szCs w:val="22"/>
          <w:lang w:eastAsia="zh-CN"/>
        </w:rPr>
        <w:t xml:space="preserve">rate trade-off under varying </w:t>
      </w:r>
      <w:r>
        <w:rPr>
          <w:rFonts w:hint="eastAsia" w:eastAsia="宋体"/>
          <w:bCs/>
          <w:iCs/>
          <w:sz w:val="22"/>
          <w:szCs w:val="22"/>
          <w:lang w:eastAsia="zh-CN"/>
        </w:rPr>
        <w:t>moving speeds</w:t>
      </w:r>
      <w:r>
        <w:rPr>
          <w:rFonts w:eastAsia="宋体"/>
          <w:bCs/>
          <w:iCs/>
          <w:sz w:val="22"/>
          <w:szCs w:val="22"/>
          <w:lang w:eastAsia="zh-CN"/>
        </w:rPr>
        <w:t>.</w:t>
      </w:r>
      <w:r>
        <w:rPr>
          <w:rFonts w:hint="eastAsia" w:eastAsia="宋体"/>
          <w:bCs/>
          <w:iCs/>
          <w:sz w:val="22"/>
          <w:szCs w:val="22"/>
          <w:lang w:eastAsia="zh-CN"/>
        </w:rPr>
        <w:t xml:space="preserve"> </w:t>
      </w:r>
      <w:r>
        <w:rPr>
          <w:rFonts w:eastAsia="宋体"/>
          <w:bCs/>
          <w:iCs/>
          <w:sz w:val="22"/>
          <w:szCs w:val="22"/>
          <w:lang w:eastAsia="zh-CN"/>
        </w:rPr>
        <w:t>Moreover, the introduction of the temporal correlation modeling module significantly improves feedback accuracy in rapidly time-varying channel conditions, verifying the robustness and practicality of the proposed scheme in dynamic channel environments.</w:t>
      </w:r>
    </w:p>
    <w:p w14:paraId="04826AFC">
      <w:pPr>
        <w:pStyle w:val="16"/>
        <w:jc w:val="center"/>
      </w:pPr>
      <w:r>
        <w:drawing>
          <wp:inline distT="0" distB="0" distL="114300" distR="114300">
            <wp:extent cx="4101465" cy="5006975"/>
            <wp:effectExtent l="0" t="0" r="13335" b="6985"/>
            <wp:docPr id="4" name="图片 1" descr="d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demo"/>
                    <pic:cNvPicPr>
                      <a:picLocks noChangeAspect="1"/>
                    </pic:cNvPicPr>
                  </pic:nvPicPr>
                  <pic:blipFill>
                    <a:blip r:embed="rId11"/>
                    <a:stretch>
                      <a:fillRect/>
                    </a:stretch>
                  </pic:blipFill>
                  <pic:spPr>
                    <a:xfrm>
                      <a:off x="0" y="0"/>
                      <a:ext cx="4101465" cy="5006975"/>
                    </a:xfrm>
                    <a:prstGeom prst="rect">
                      <a:avLst/>
                    </a:prstGeom>
                  </pic:spPr>
                </pic:pic>
              </a:graphicData>
            </a:graphic>
          </wp:inline>
        </w:drawing>
      </w:r>
    </w:p>
    <w:p w14:paraId="7CADBDFC">
      <w:pPr>
        <w:pStyle w:val="16"/>
        <w:jc w:val="center"/>
      </w:pPr>
      <w:r>
        <w:rPr>
          <w:rFonts w:hint="eastAsia"/>
          <w:lang w:eastAsia="zh-CN"/>
        </w:rPr>
        <w:t xml:space="preserve">Fig. </w:t>
      </w:r>
      <w:r>
        <w:rPr>
          <w:rFonts w:hint="eastAsia"/>
          <w:lang w:val="en-US" w:eastAsia="zh-CN"/>
        </w:rPr>
        <w:t>7</w:t>
      </w:r>
      <w:r>
        <w:rPr>
          <w:rFonts w:hint="eastAsia"/>
          <w:lang w:eastAsia="zh-CN"/>
        </w:rPr>
        <w:t xml:space="preserve"> Doppler-adaptive </w:t>
      </w:r>
      <w:r>
        <w:rPr>
          <w:rFonts w:hint="eastAsia"/>
        </w:rPr>
        <w:t xml:space="preserve">CSI </w:t>
      </w:r>
      <w:r>
        <w:rPr>
          <w:rFonts w:hint="eastAsia"/>
          <w:lang w:eastAsia="zh-CN"/>
        </w:rPr>
        <w:t>compression f</w:t>
      </w:r>
      <w:r>
        <w:rPr>
          <w:rFonts w:hint="eastAsia"/>
        </w:rPr>
        <w:t xml:space="preserve">ramework for </w:t>
      </w:r>
      <w:r>
        <w:rPr>
          <w:rFonts w:hint="eastAsia"/>
          <w:lang w:eastAsia="zh-CN"/>
        </w:rPr>
        <w:t>t</w:t>
      </w:r>
      <w:r>
        <w:rPr>
          <w:rFonts w:hint="eastAsia"/>
        </w:rPr>
        <w:t>ime-</w:t>
      </w:r>
      <w:r>
        <w:rPr>
          <w:rFonts w:hint="eastAsia"/>
          <w:lang w:eastAsia="zh-CN"/>
        </w:rPr>
        <w:t>v</w:t>
      </w:r>
      <w:r>
        <w:rPr>
          <w:rFonts w:hint="eastAsia"/>
        </w:rPr>
        <w:t xml:space="preserve">arying </w:t>
      </w:r>
      <w:r>
        <w:rPr>
          <w:rFonts w:hint="eastAsia"/>
          <w:lang w:eastAsia="zh-CN"/>
        </w:rPr>
        <w:t>l</w:t>
      </w:r>
      <w:r>
        <w:rPr>
          <w:rFonts w:hint="eastAsia"/>
        </w:rPr>
        <w:t>arge-</w:t>
      </w:r>
      <w:r>
        <w:rPr>
          <w:rFonts w:hint="eastAsia"/>
          <w:lang w:eastAsia="zh-CN"/>
        </w:rPr>
        <w:t>s</w:t>
      </w:r>
      <w:r>
        <w:rPr>
          <w:rFonts w:hint="eastAsia"/>
        </w:rPr>
        <w:t xml:space="preserve">cale MIMO </w:t>
      </w:r>
      <w:r>
        <w:rPr>
          <w:rFonts w:hint="eastAsia"/>
          <w:lang w:eastAsia="zh-CN"/>
        </w:rPr>
        <w:t>c</w:t>
      </w:r>
      <w:r>
        <w:rPr>
          <w:rFonts w:hint="eastAsia"/>
        </w:rPr>
        <w:t>hannels</w:t>
      </w:r>
    </w:p>
    <w:p w14:paraId="0C1ACBDF">
      <w:pPr>
        <w:pStyle w:val="16"/>
        <w:ind w:firstLine="400" w:firstLineChars="200"/>
      </w:pPr>
    </w:p>
    <w:p w14:paraId="3A6522DF">
      <w:pPr>
        <w:pStyle w:val="16"/>
        <w:jc w:val="center"/>
        <w:rPr>
          <w:lang w:eastAsia="zh-CN"/>
        </w:rPr>
      </w:pPr>
      <w:r>
        <w:rPr>
          <w:rFonts w:eastAsia="宋体"/>
          <w:bCs/>
          <w:iCs/>
          <w:sz w:val="22"/>
          <w:szCs w:val="22"/>
          <w:lang w:eastAsia="zh-CN"/>
        </w:rPr>
        <w:t>Table</w:t>
      </w:r>
      <w:r>
        <w:rPr>
          <w:rFonts w:hint="eastAsia" w:eastAsia="宋体"/>
          <w:bCs/>
          <w:iCs/>
          <w:sz w:val="22"/>
          <w:szCs w:val="22"/>
          <w:lang w:val="en-US" w:eastAsia="zh-CN"/>
        </w:rPr>
        <w:t xml:space="preserve"> 3 </w:t>
      </w:r>
      <w:r>
        <w:rPr>
          <w:rFonts w:hint="eastAsia" w:eastAsia="宋体"/>
          <w:bCs/>
          <w:iCs/>
          <w:sz w:val="22"/>
          <w:szCs w:val="22"/>
          <w:lang w:eastAsia="zh-CN"/>
        </w:rPr>
        <w:t xml:space="preserve">Configurations of </w:t>
      </w:r>
      <w:r>
        <w:rPr>
          <w:rFonts w:hint="eastAsia"/>
          <w:lang w:eastAsia="zh-CN"/>
        </w:rPr>
        <w:t xml:space="preserve">Doppler-adaptive </w:t>
      </w:r>
      <w:r>
        <w:rPr>
          <w:rFonts w:hint="eastAsia"/>
        </w:rPr>
        <w:t xml:space="preserve">CSI </w:t>
      </w:r>
      <w:r>
        <w:rPr>
          <w:rFonts w:hint="eastAsia"/>
          <w:lang w:eastAsia="zh-CN"/>
        </w:rPr>
        <w:t>compression (Indoor)</w:t>
      </w:r>
    </w:p>
    <w:tbl>
      <w:tblPr>
        <w:tblStyle w:val="30"/>
        <w:tblW w:w="0" w:type="auto"/>
        <w:tblInd w:w="6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2"/>
        <w:gridCol w:w="3887"/>
      </w:tblGrid>
      <w:tr w14:paraId="30CC4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312" w:type="dxa"/>
            <w:vAlign w:val="center"/>
          </w:tcPr>
          <w:p w14:paraId="61311F06">
            <w:pPr>
              <w:widowControl/>
              <w:jc w:val="center"/>
              <w:textAlignment w:val="top"/>
              <w:rPr>
                <w:rFonts w:eastAsia="宋体"/>
              </w:rPr>
            </w:pPr>
            <w:r>
              <w:rPr>
                <w:rFonts w:hint="eastAsia" w:eastAsia="宋体" w:cs="宋体"/>
                <w:b/>
                <w:bCs/>
                <w:color w:val="000000"/>
                <w:lang w:eastAsia="zh-CN" w:bidi="ar"/>
              </w:rPr>
              <w:t>Parameter</w:t>
            </w:r>
          </w:p>
        </w:tc>
        <w:tc>
          <w:tcPr>
            <w:tcW w:w="3887" w:type="dxa"/>
            <w:vAlign w:val="center"/>
          </w:tcPr>
          <w:p w14:paraId="57CADAE5">
            <w:pPr>
              <w:widowControl/>
              <w:jc w:val="center"/>
              <w:textAlignment w:val="top"/>
              <w:rPr>
                <w:rFonts w:eastAsia="宋体"/>
              </w:rPr>
            </w:pPr>
            <w:r>
              <w:rPr>
                <w:rFonts w:hint="eastAsia" w:eastAsia="宋体" w:cs="宋体"/>
                <w:b/>
                <w:bCs/>
                <w:color w:val="000000"/>
                <w:lang w:eastAsia="zh-CN" w:bidi="ar"/>
              </w:rPr>
              <w:t>Value</w:t>
            </w:r>
          </w:p>
        </w:tc>
      </w:tr>
      <w:tr w14:paraId="313E7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center"/>
          </w:tcPr>
          <w:p w14:paraId="1CE50FE3">
            <w:pPr>
              <w:widowControl/>
              <w:jc w:val="center"/>
              <w:textAlignment w:val="bottom"/>
              <w:rPr>
                <w:rFonts w:eastAsia="宋体"/>
              </w:rPr>
            </w:pPr>
            <w:r>
              <w:rPr>
                <w:rFonts w:hint="eastAsia" w:eastAsia="宋体" w:cs="宋体"/>
                <w:color w:val="000000"/>
                <w:lang w:eastAsia="zh-CN" w:bidi="ar"/>
              </w:rPr>
              <w:t>Channel type</w:t>
            </w:r>
          </w:p>
        </w:tc>
        <w:tc>
          <w:tcPr>
            <w:tcW w:w="3887" w:type="dxa"/>
            <w:vAlign w:val="center"/>
          </w:tcPr>
          <w:p w14:paraId="47798963">
            <w:pPr>
              <w:widowControl/>
              <w:jc w:val="center"/>
              <w:textAlignment w:val="bottom"/>
              <w:rPr>
                <w:rFonts w:eastAsia="宋体"/>
              </w:rPr>
            </w:pPr>
            <w:r>
              <w:rPr>
                <w:rFonts w:hint="eastAsia" w:eastAsia="宋体" w:cs="宋体"/>
                <w:color w:val="000000"/>
                <w:lang w:eastAsia="zh-CN" w:bidi="ar"/>
              </w:rPr>
              <w:t>3GPP_38.901_Indoor_NLOS</w:t>
            </w:r>
          </w:p>
        </w:tc>
      </w:tr>
      <w:tr w14:paraId="4687F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center"/>
          </w:tcPr>
          <w:p w14:paraId="3ED7AE6D">
            <w:pPr>
              <w:widowControl/>
              <w:jc w:val="center"/>
              <w:textAlignment w:val="bottom"/>
              <w:rPr>
                <w:rFonts w:eastAsia="宋体"/>
              </w:rPr>
            </w:pPr>
            <w:r>
              <w:rPr>
                <w:rFonts w:hint="eastAsia" w:eastAsia="宋体" w:cs="宋体"/>
                <w:color w:val="000000"/>
                <w:lang w:eastAsia="zh-CN" w:bidi="ar"/>
              </w:rPr>
              <w:t>Carrier frequency</w:t>
            </w:r>
          </w:p>
        </w:tc>
        <w:tc>
          <w:tcPr>
            <w:tcW w:w="3887" w:type="dxa"/>
            <w:vAlign w:val="center"/>
          </w:tcPr>
          <w:p w14:paraId="4C9031FC">
            <w:pPr>
              <w:widowControl/>
              <w:jc w:val="center"/>
              <w:textAlignment w:val="bottom"/>
              <w:rPr>
                <w:rFonts w:eastAsia="宋体"/>
              </w:rPr>
            </w:pPr>
            <w:r>
              <w:rPr>
                <w:rFonts w:hint="eastAsia" w:eastAsia="宋体" w:cs="宋体"/>
                <w:color w:val="000000"/>
                <w:lang w:eastAsia="zh-CN" w:bidi="ar"/>
              </w:rPr>
              <w:t>5GHz (wifi)</w:t>
            </w:r>
          </w:p>
        </w:tc>
      </w:tr>
      <w:tr w14:paraId="09D93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center"/>
          </w:tcPr>
          <w:p w14:paraId="7007D2D3">
            <w:pPr>
              <w:widowControl/>
              <w:jc w:val="center"/>
              <w:textAlignment w:val="bottom"/>
              <w:rPr>
                <w:rFonts w:eastAsia="宋体"/>
              </w:rPr>
            </w:pPr>
            <w:r>
              <w:rPr>
                <w:rFonts w:hint="eastAsia" w:eastAsia="宋体" w:cs="宋体"/>
                <w:color w:val="000000"/>
                <w:lang w:eastAsia="zh-CN" w:bidi="ar"/>
              </w:rPr>
              <w:t>Bandwidth</w:t>
            </w:r>
          </w:p>
        </w:tc>
        <w:tc>
          <w:tcPr>
            <w:tcW w:w="3887" w:type="dxa"/>
            <w:vAlign w:val="center"/>
          </w:tcPr>
          <w:p w14:paraId="0E5889DA">
            <w:pPr>
              <w:widowControl/>
              <w:jc w:val="center"/>
              <w:textAlignment w:val="bottom"/>
              <w:rPr>
                <w:rFonts w:eastAsia="宋体"/>
              </w:rPr>
            </w:pPr>
            <w:r>
              <w:rPr>
                <w:rFonts w:hint="eastAsia" w:eastAsia="宋体" w:cs="宋体"/>
                <w:color w:val="000000"/>
                <w:lang w:eastAsia="zh-CN" w:bidi="ar"/>
              </w:rPr>
              <w:t>100MHz</w:t>
            </w:r>
          </w:p>
        </w:tc>
      </w:tr>
      <w:tr w14:paraId="09431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center"/>
          </w:tcPr>
          <w:p w14:paraId="0CFD8684">
            <w:pPr>
              <w:widowControl/>
              <w:jc w:val="center"/>
              <w:textAlignment w:val="bottom"/>
              <w:rPr>
                <w:rFonts w:eastAsia="宋体"/>
              </w:rPr>
            </w:pPr>
            <w:r>
              <w:rPr>
                <w:rFonts w:hint="eastAsia" w:eastAsia="宋体" w:cs="宋体"/>
                <w:color w:val="000000"/>
                <w:lang w:eastAsia="zh-CN" w:bidi="ar"/>
              </w:rPr>
              <w:t>Subcarrier spacing</w:t>
            </w:r>
          </w:p>
        </w:tc>
        <w:tc>
          <w:tcPr>
            <w:tcW w:w="3887" w:type="dxa"/>
            <w:vAlign w:val="center"/>
          </w:tcPr>
          <w:p w14:paraId="1A25B97F">
            <w:pPr>
              <w:widowControl/>
              <w:jc w:val="center"/>
              <w:textAlignment w:val="bottom"/>
              <w:rPr>
                <w:rFonts w:eastAsia="宋体"/>
              </w:rPr>
            </w:pPr>
            <w:r>
              <w:rPr>
                <w:rFonts w:hint="eastAsia" w:eastAsia="宋体" w:cs="宋体"/>
                <w:color w:val="000000"/>
                <w:lang w:eastAsia="zh-CN" w:bidi="ar"/>
              </w:rPr>
              <w:t>30kHz</w:t>
            </w:r>
          </w:p>
        </w:tc>
      </w:tr>
      <w:tr w14:paraId="44DB7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center"/>
          </w:tcPr>
          <w:p w14:paraId="54401D7E">
            <w:pPr>
              <w:widowControl/>
              <w:jc w:val="center"/>
              <w:textAlignment w:val="bottom"/>
              <w:rPr>
                <w:rFonts w:eastAsia="宋体"/>
              </w:rPr>
            </w:pPr>
            <w:r>
              <w:rPr>
                <w:rFonts w:hint="eastAsia" w:eastAsia="宋体" w:cs="宋体"/>
                <w:color w:val="000000"/>
                <w:lang w:eastAsia="zh-CN" w:bidi="ar"/>
              </w:rPr>
              <w:t>Nt</w:t>
            </w:r>
          </w:p>
        </w:tc>
        <w:tc>
          <w:tcPr>
            <w:tcW w:w="3887" w:type="dxa"/>
            <w:vAlign w:val="center"/>
          </w:tcPr>
          <w:p w14:paraId="5CC965E1">
            <w:pPr>
              <w:widowControl/>
              <w:jc w:val="center"/>
              <w:textAlignment w:val="bottom"/>
              <w:rPr>
                <w:rFonts w:eastAsia="宋体"/>
              </w:rPr>
            </w:pPr>
            <w:r>
              <w:rPr>
                <w:rFonts w:hint="eastAsia" w:eastAsia="宋体" w:cs="宋体"/>
                <w:color w:val="000000"/>
                <w:lang w:eastAsia="zh-CN" w:bidi="ar"/>
              </w:rPr>
              <w:t>64</w:t>
            </w:r>
          </w:p>
        </w:tc>
      </w:tr>
      <w:tr w14:paraId="2132F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center"/>
          </w:tcPr>
          <w:p w14:paraId="5EB296A8">
            <w:pPr>
              <w:widowControl/>
              <w:jc w:val="center"/>
              <w:textAlignment w:val="bottom"/>
              <w:rPr>
                <w:rFonts w:eastAsia="宋体"/>
              </w:rPr>
            </w:pPr>
            <w:r>
              <w:rPr>
                <w:rFonts w:hint="eastAsia" w:eastAsia="宋体" w:cs="宋体"/>
                <w:color w:val="000000"/>
                <w:lang w:eastAsia="zh-CN" w:bidi="ar"/>
              </w:rPr>
              <w:t>Nr</w:t>
            </w:r>
          </w:p>
        </w:tc>
        <w:tc>
          <w:tcPr>
            <w:tcW w:w="3887" w:type="dxa"/>
            <w:vAlign w:val="center"/>
          </w:tcPr>
          <w:p w14:paraId="1B93143E">
            <w:pPr>
              <w:widowControl/>
              <w:jc w:val="center"/>
              <w:textAlignment w:val="bottom"/>
              <w:rPr>
                <w:rFonts w:eastAsia="宋体"/>
              </w:rPr>
            </w:pPr>
            <w:r>
              <w:rPr>
                <w:rFonts w:hint="eastAsia" w:eastAsia="宋体" w:cs="宋体"/>
                <w:color w:val="000000"/>
                <w:lang w:eastAsia="zh-CN" w:bidi="ar"/>
              </w:rPr>
              <w:t>1</w:t>
            </w:r>
          </w:p>
        </w:tc>
      </w:tr>
      <w:tr w14:paraId="56647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center"/>
          </w:tcPr>
          <w:p w14:paraId="2C445A25">
            <w:pPr>
              <w:widowControl/>
              <w:jc w:val="center"/>
              <w:textAlignment w:val="bottom"/>
              <w:rPr>
                <w:rFonts w:eastAsia="宋体"/>
              </w:rPr>
            </w:pPr>
            <w:r>
              <w:rPr>
                <w:rFonts w:hint="eastAsia" w:eastAsia="宋体" w:cs="宋体"/>
                <w:color w:val="000000"/>
                <w:lang w:eastAsia="zh-CN" w:bidi="ar"/>
              </w:rPr>
              <w:t>Base height</w:t>
            </w:r>
          </w:p>
        </w:tc>
        <w:tc>
          <w:tcPr>
            <w:tcW w:w="3887" w:type="dxa"/>
            <w:vAlign w:val="center"/>
          </w:tcPr>
          <w:p w14:paraId="66102E00">
            <w:pPr>
              <w:widowControl/>
              <w:jc w:val="center"/>
              <w:textAlignment w:val="bottom"/>
              <w:rPr>
                <w:rFonts w:eastAsia="宋体"/>
              </w:rPr>
            </w:pPr>
            <w:r>
              <w:rPr>
                <w:rFonts w:hint="eastAsia" w:eastAsia="宋体" w:cs="宋体"/>
                <w:color w:val="000000"/>
                <w:lang w:eastAsia="zh-CN" w:bidi="ar"/>
              </w:rPr>
              <w:t>2.5m</w:t>
            </w:r>
          </w:p>
        </w:tc>
      </w:tr>
      <w:tr w14:paraId="7CE53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center"/>
          </w:tcPr>
          <w:p w14:paraId="3C52C215">
            <w:pPr>
              <w:widowControl/>
              <w:jc w:val="center"/>
              <w:textAlignment w:val="bottom"/>
              <w:rPr>
                <w:rFonts w:eastAsia="宋体"/>
              </w:rPr>
            </w:pPr>
            <w:r>
              <w:rPr>
                <w:rFonts w:hint="eastAsia" w:eastAsia="宋体" w:cs="宋体"/>
                <w:color w:val="000000"/>
                <w:lang w:eastAsia="zh-CN" w:bidi="ar"/>
              </w:rPr>
              <w:t>UE height</w:t>
            </w:r>
          </w:p>
        </w:tc>
        <w:tc>
          <w:tcPr>
            <w:tcW w:w="3887" w:type="dxa"/>
            <w:vAlign w:val="center"/>
          </w:tcPr>
          <w:p w14:paraId="2DE8DED7">
            <w:pPr>
              <w:widowControl/>
              <w:jc w:val="center"/>
              <w:textAlignment w:val="bottom"/>
              <w:rPr>
                <w:rFonts w:eastAsia="宋体"/>
              </w:rPr>
            </w:pPr>
            <w:r>
              <w:rPr>
                <w:rFonts w:hint="eastAsia" w:eastAsia="宋体" w:cs="宋体"/>
                <w:color w:val="000000"/>
                <w:lang w:eastAsia="zh-CN" w:bidi="ar"/>
              </w:rPr>
              <w:t>1.5m</w:t>
            </w:r>
          </w:p>
        </w:tc>
      </w:tr>
      <w:tr w14:paraId="0983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center"/>
          </w:tcPr>
          <w:p w14:paraId="74B6B7B6">
            <w:pPr>
              <w:widowControl/>
              <w:jc w:val="center"/>
              <w:textAlignment w:val="bottom"/>
              <w:rPr>
                <w:rFonts w:eastAsia="宋体"/>
              </w:rPr>
            </w:pPr>
            <w:r>
              <w:rPr>
                <w:rFonts w:hint="eastAsia" w:eastAsia="宋体" w:cs="宋体"/>
                <w:color w:val="000000"/>
                <w:lang w:eastAsia="zh-CN" w:bidi="ar"/>
              </w:rPr>
              <w:t>Feedback interval</w:t>
            </w:r>
          </w:p>
        </w:tc>
        <w:tc>
          <w:tcPr>
            <w:tcW w:w="3887" w:type="dxa"/>
            <w:vAlign w:val="center"/>
          </w:tcPr>
          <w:p w14:paraId="001F90B2">
            <w:pPr>
              <w:widowControl/>
              <w:jc w:val="center"/>
              <w:textAlignment w:val="bottom"/>
              <w:rPr>
                <w:rFonts w:eastAsia="宋体"/>
              </w:rPr>
            </w:pPr>
            <w:r>
              <w:rPr>
                <w:rFonts w:hint="eastAsia" w:eastAsia="宋体" w:cs="宋体"/>
                <w:color w:val="000000"/>
                <w:lang w:eastAsia="zh-CN" w:bidi="ar"/>
              </w:rPr>
              <w:t>0.015s</w:t>
            </w:r>
          </w:p>
        </w:tc>
      </w:tr>
      <w:tr w14:paraId="16AB3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center"/>
          </w:tcPr>
          <w:p w14:paraId="436E8ADA">
            <w:pPr>
              <w:widowControl/>
              <w:jc w:val="center"/>
              <w:textAlignment w:val="bottom"/>
              <w:rPr>
                <w:rFonts w:eastAsia="宋体"/>
              </w:rPr>
            </w:pPr>
            <w:r>
              <w:rPr>
                <w:rFonts w:hint="eastAsia" w:eastAsia="宋体" w:cs="宋体"/>
                <w:color w:val="000000"/>
                <w:lang w:eastAsia="zh-CN" w:bidi="ar"/>
              </w:rPr>
              <w:t>Channel estimation</w:t>
            </w:r>
          </w:p>
        </w:tc>
        <w:tc>
          <w:tcPr>
            <w:tcW w:w="3887" w:type="dxa"/>
            <w:vAlign w:val="center"/>
          </w:tcPr>
          <w:p w14:paraId="593817EE">
            <w:pPr>
              <w:widowControl/>
              <w:jc w:val="center"/>
              <w:textAlignment w:val="bottom"/>
              <w:rPr>
                <w:rFonts w:eastAsia="宋体"/>
              </w:rPr>
            </w:pPr>
            <w:r>
              <w:rPr>
                <w:rFonts w:hint="eastAsia" w:eastAsia="宋体" w:cs="宋体"/>
                <w:color w:val="000000"/>
                <w:lang w:eastAsia="zh-CN" w:bidi="ar"/>
              </w:rPr>
              <w:t>ideal</w:t>
            </w:r>
          </w:p>
        </w:tc>
      </w:tr>
      <w:tr w14:paraId="643DC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center"/>
          </w:tcPr>
          <w:p w14:paraId="07B04C5A">
            <w:pPr>
              <w:widowControl/>
              <w:jc w:val="center"/>
              <w:textAlignment w:val="bottom"/>
              <w:rPr>
                <w:rFonts w:eastAsia="宋体"/>
              </w:rPr>
            </w:pPr>
            <w:r>
              <w:rPr>
                <w:rFonts w:hint="eastAsia" w:eastAsia="宋体" w:cs="宋体"/>
                <w:color w:val="000000"/>
                <w:lang w:eastAsia="zh-CN" w:bidi="ar"/>
              </w:rPr>
              <w:t>Simulation area</w:t>
            </w:r>
          </w:p>
        </w:tc>
        <w:tc>
          <w:tcPr>
            <w:tcW w:w="3887" w:type="dxa"/>
            <w:vAlign w:val="center"/>
          </w:tcPr>
          <w:p w14:paraId="1515A803">
            <w:pPr>
              <w:widowControl/>
              <w:jc w:val="center"/>
              <w:textAlignment w:val="bottom"/>
              <w:rPr>
                <w:rFonts w:eastAsia="宋体"/>
              </w:rPr>
            </w:pPr>
            <w:r>
              <w:rPr>
                <w:rFonts w:hint="eastAsia" w:eastAsia="宋体" w:cs="宋体"/>
                <w:color w:val="000000"/>
                <w:lang w:eastAsia="zh-CN" w:bidi="ar"/>
              </w:rPr>
              <w:t>20m x 20m</w:t>
            </w:r>
          </w:p>
        </w:tc>
      </w:tr>
      <w:tr w14:paraId="24F6D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center"/>
          </w:tcPr>
          <w:p w14:paraId="401CEF1E">
            <w:pPr>
              <w:widowControl/>
              <w:jc w:val="center"/>
              <w:textAlignment w:val="bottom"/>
              <w:rPr>
                <w:rFonts w:eastAsia="宋体"/>
              </w:rPr>
            </w:pPr>
            <w:r>
              <w:rPr>
                <w:rFonts w:hint="eastAsia" w:eastAsia="宋体" w:cs="宋体"/>
                <w:color w:val="000000"/>
                <w:lang w:eastAsia="zh-CN" w:bidi="ar"/>
              </w:rPr>
              <w:t>Uplink frequency</w:t>
            </w:r>
          </w:p>
        </w:tc>
        <w:tc>
          <w:tcPr>
            <w:tcW w:w="3887" w:type="dxa"/>
            <w:vAlign w:val="center"/>
          </w:tcPr>
          <w:p w14:paraId="18920677">
            <w:pPr>
              <w:widowControl/>
              <w:jc w:val="center"/>
              <w:textAlignment w:val="bottom"/>
              <w:rPr>
                <w:rFonts w:eastAsia="宋体"/>
              </w:rPr>
            </w:pPr>
            <w:r>
              <w:rPr>
                <w:rFonts w:hint="eastAsia" w:eastAsia="宋体" w:cs="宋体"/>
                <w:color w:val="000000"/>
                <w:lang w:eastAsia="zh-CN" w:bidi="ar"/>
              </w:rPr>
              <w:t>5.2GHz</w:t>
            </w:r>
          </w:p>
        </w:tc>
      </w:tr>
      <w:tr w14:paraId="40B2E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center"/>
          </w:tcPr>
          <w:p w14:paraId="5F7896B9">
            <w:pPr>
              <w:widowControl/>
              <w:jc w:val="center"/>
              <w:textAlignment w:val="bottom"/>
              <w:rPr>
                <w:rFonts w:eastAsia="宋体"/>
              </w:rPr>
            </w:pPr>
            <w:r>
              <w:rPr>
                <w:rFonts w:hint="eastAsia" w:eastAsia="宋体" w:cs="宋体"/>
                <w:color w:val="000000"/>
                <w:lang w:eastAsia="zh-CN" w:bidi="ar"/>
              </w:rPr>
              <w:t>UE speed</w:t>
            </w:r>
          </w:p>
        </w:tc>
        <w:tc>
          <w:tcPr>
            <w:tcW w:w="3887" w:type="dxa"/>
            <w:vAlign w:val="center"/>
          </w:tcPr>
          <w:p w14:paraId="1AB48C56">
            <w:pPr>
              <w:widowControl/>
              <w:jc w:val="center"/>
              <w:textAlignment w:val="bottom"/>
              <w:rPr>
                <w:rFonts w:eastAsia="宋体"/>
              </w:rPr>
            </w:pPr>
            <w:r>
              <w:rPr>
                <w:rFonts w:hint="eastAsia" w:eastAsia="宋体" w:cs="宋体"/>
                <w:color w:val="000000"/>
                <w:lang w:eastAsia="zh-CN" w:bidi="ar"/>
              </w:rPr>
              <w:t>0.2m/s</w:t>
            </w:r>
          </w:p>
        </w:tc>
      </w:tr>
      <w:tr w14:paraId="4FB39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center"/>
          </w:tcPr>
          <w:p w14:paraId="324685FA">
            <w:pPr>
              <w:widowControl/>
              <w:jc w:val="center"/>
              <w:textAlignment w:val="bottom"/>
              <w:rPr>
                <w:rFonts w:eastAsia="宋体"/>
              </w:rPr>
            </w:pPr>
            <w:r>
              <w:rPr>
                <w:rFonts w:hint="eastAsia" w:eastAsia="宋体" w:cs="宋体"/>
                <w:color w:val="000000"/>
                <w:lang w:eastAsia="zh-CN" w:bidi="ar"/>
              </w:rPr>
              <w:t>OFDM subcarriers</w:t>
            </w:r>
          </w:p>
        </w:tc>
        <w:tc>
          <w:tcPr>
            <w:tcW w:w="3887" w:type="dxa"/>
            <w:vAlign w:val="center"/>
          </w:tcPr>
          <w:p w14:paraId="7ACF7218">
            <w:pPr>
              <w:widowControl/>
              <w:jc w:val="center"/>
              <w:textAlignment w:val="bottom"/>
              <w:rPr>
                <w:rFonts w:eastAsia="宋体"/>
              </w:rPr>
            </w:pPr>
            <w:r>
              <w:rPr>
                <w:rFonts w:hint="eastAsia" w:eastAsia="宋体" w:cs="宋体"/>
                <w:color w:val="000000"/>
                <w:lang w:eastAsia="zh-CN" w:bidi="ar"/>
              </w:rPr>
              <w:t>256</w:t>
            </w:r>
          </w:p>
        </w:tc>
      </w:tr>
    </w:tbl>
    <w:p w14:paraId="01E46F9C">
      <w:pPr>
        <w:pStyle w:val="16"/>
        <w:jc w:val="center"/>
      </w:pPr>
    </w:p>
    <w:p w14:paraId="73F02166">
      <w:pPr>
        <w:pStyle w:val="16"/>
        <w:jc w:val="center"/>
        <w:rPr>
          <w:lang w:eastAsia="zh-CN"/>
        </w:rPr>
      </w:pPr>
      <w:r>
        <w:rPr>
          <w:rFonts w:eastAsia="宋体"/>
          <w:bCs/>
          <w:iCs/>
          <w:sz w:val="22"/>
          <w:szCs w:val="22"/>
          <w:lang w:eastAsia="zh-CN"/>
        </w:rPr>
        <w:t>Table</w:t>
      </w:r>
      <w:r>
        <w:rPr>
          <w:rFonts w:hint="eastAsia" w:eastAsia="宋体"/>
          <w:bCs/>
          <w:iCs/>
          <w:sz w:val="22"/>
          <w:szCs w:val="22"/>
          <w:lang w:val="en-US" w:eastAsia="zh-CN"/>
        </w:rPr>
        <w:t xml:space="preserve"> 4</w:t>
      </w:r>
      <w:r>
        <w:rPr>
          <w:rFonts w:hint="eastAsia" w:eastAsia="宋体"/>
          <w:bCs/>
          <w:iCs/>
          <w:sz w:val="22"/>
          <w:szCs w:val="22"/>
          <w:lang w:eastAsia="zh-CN"/>
        </w:rPr>
        <w:t xml:space="preserve"> Configurations of </w:t>
      </w:r>
      <w:r>
        <w:rPr>
          <w:rFonts w:hint="eastAsia"/>
          <w:lang w:eastAsia="zh-CN"/>
        </w:rPr>
        <w:t xml:space="preserve">Doppler-adaptive </w:t>
      </w:r>
      <w:r>
        <w:rPr>
          <w:rFonts w:hint="eastAsia"/>
        </w:rPr>
        <w:t xml:space="preserve">CSI </w:t>
      </w:r>
      <w:r>
        <w:rPr>
          <w:rFonts w:hint="eastAsia"/>
          <w:lang w:eastAsia="zh-CN"/>
        </w:rPr>
        <w:t>compression (Umi)</w:t>
      </w:r>
    </w:p>
    <w:tbl>
      <w:tblPr>
        <w:tblStyle w:val="30"/>
        <w:tblW w:w="0" w:type="auto"/>
        <w:tblInd w:w="6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2"/>
        <w:gridCol w:w="3877"/>
      </w:tblGrid>
      <w:tr w14:paraId="00BD5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center"/>
          </w:tcPr>
          <w:p w14:paraId="00269AC6">
            <w:pPr>
              <w:widowControl/>
              <w:jc w:val="center"/>
              <w:textAlignment w:val="top"/>
              <w:rPr>
                <w:rFonts w:eastAsia="宋体"/>
              </w:rPr>
            </w:pPr>
            <w:r>
              <w:rPr>
                <w:rFonts w:hint="eastAsia" w:eastAsia="宋体" w:cs="宋体"/>
                <w:b/>
                <w:bCs/>
                <w:color w:val="000000"/>
                <w:lang w:eastAsia="zh-CN" w:bidi="ar"/>
              </w:rPr>
              <w:t>Parameter</w:t>
            </w:r>
          </w:p>
        </w:tc>
        <w:tc>
          <w:tcPr>
            <w:tcW w:w="3877" w:type="dxa"/>
            <w:vAlign w:val="center"/>
          </w:tcPr>
          <w:p w14:paraId="5CE7C1BC">
            <w:pPr>
              <w:widowControl/>
              <w:jc w:val="center"/>
              <w:textAlignment w:val="top"/>
              <w:rPr>
                <w:rFonts w:eastAsia="宋体"/>
              </w:rPr>
            </w:pPr>
            <w:r>
              <w:rPr>
                <w:rFonts w:hint="eastAsia" w:eastAsia="宋体" w:cs="宋体"/>
                <w:b/>
                <w:bCs/>
                <w:color w:val="000000"/>
                <w:lang w:eastAsia="zh-CN" w:bidi="ar"/>
              </w:rPr>
              <w:t>Value</w:t>
            </w:r>
          </w:p>
        </w:tc>
      </w:tr>
      <w:tr w14:paraId="00530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bottom"/>
          </w:tcPr>
          <w:p w14:paraId="549AB5A0">
            <w:pPr>
              <w:widowControl/>
              <w:jc w:val="center"/>
              <w:textAlignment w:val="bottom"/>
              <w:rPr>
                <w:rFonts w:eastAsia="宋体"/>
              </w:rPr>
            </w:pPr>
            <w:r>
              <w:rPr>
                <w:rFonts w:hint="eastAsia" w:eastAsia="宋体" w:cs="宋体"/>
                <w:color w:val="000000"/>
                <w:lang w:eastAsia="zh-CN" w:bidi="ar"/>
              </w:rPr>
              <w:t>Channel type</w:t>
            </w:r>
          </w:p>
        </w:tc>
        <w:tc>
          <w:tcPr>
            <w:tcW w:w="3877" w:type="dxa"/>
            <w:vAlign w:val="bottom"/>
          </w:tcPr>
          <w:p w14:paraId="71A9AB03">
            <w:pPr>
              <w:widowControl/>
              <w:jc w:val="center"/>
              <w:textAlignment w:val="bottom"/>
              <w:rPr>
                <w:rFonts w:eastAsia="宋体"/>
              </w:rPr>
            </w:pPr>
            <w:r>
              <w:rPr>
                <w:rFonts w:eastAsia="宋体"/>
                <w:color w:val="000000"/>
                <w:lang w:eastAsia="zh-CN" w:bidi="ar"/>
              </w:rPr>
              <w:t>3GPP_38.901_UMi_NLOS</w:t>
            </w:r>
          </w:p>
        </w:tc>
      </w:tr>
      <w:tr w14:paraId="24C3F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bottom"/>
          </w:tcPr>
          <w:p w14:paraId="5ACF4ECB">
            <w:pPr>
              <w:widowControl/>
              <w:jc w:val="center"/>
              <w:textAlignment w:val="bottom"/>
              <w:rPr>
                <w:rFonts w:eastAsia="宋体"/>
              </w:rPr>
            </w:pPr>
            <w:r>
              <w:rPr>
                <w:rFonts w:hint="eastAsia" w:eastAsia="宋体" w:cs="宋体"/>
                <w:color w:val="000000"/>
                <w:lang w:eastAsia="zh-CN" w:bidi="ar"/>
              </w:rPr>
              <w:t>Carrier frequency</w:t>
            </w:r>
          </w:p>
        </w:tc>
        <w:tc>
          <w:tcPr>
            <w:tcW w:w="3877" w:type="dxa"/>
            <w:vAlign w:val="bottom"/>
          </w:tcPr>
          <w:p w14:paraId="544EC9B4">
            <w:pPr>
              <w:widowControl/>
              <w:jc w:val="center"/>
              <w:textAlignment w:val="bottom"/>
              <w:rPr>
                <w:rFonts w:eastAsia="宋体"/>
              </w:rPr>
            </w:pPr>
            <w:r>
              <w:rPr>
                <w:rFonts w:eastAsia="宋体"/>
                <w:color w:val="000000"/>
                <w:lang w:eastAsia="zh-CN" w:bidi="ar"/>
              </w:rPr>
              <w:t>3.5 GHz (sub-6 GHz)</w:t>
            </w:r>
          </w:p>
        </w:tc>
      </w:tr>
      <w:tr w14:paraId="50A7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bottom"/>
          </w:tcPr>
          <w:p w14:paraId="67D70ABD">
            <w:pPr>
              <w:widowControl/>
              <w:jc w:val="center"/>
              <w:textAlignment w:val="bottom"/>
              <w:rPr>
                <w:rFonts w:eastAsia="宋体"/>
              </w:rPr>
            </w:pPr>
            <w:r>
              <w:rPr>
                <w:rFonts w:hint="eastAsia" w:eastAsia="宋体" w:cs="宋体"/>
                <w:color w:val="000000"/>
                <w:lang w:eastAsia="zh-CN" w:bidi="ar"/>
              </w:rPr>
              <w:t>Bandwidth</w:t>
            </w:r>
          </w:p>
        </w:tc>
        <w:tc>
          <w:tcPr>
            <w:tcW w:w="3877" w:type="dxa"/>
            <w:vAlign w:val="bottom"/>
          </w:tcPr>
          <w:p w14:paraId="3330DB1D">
            <w:pPr>
              <w:widowControl/>
              <w:jc w:val="center"/>
              <w:textAlignment w:val="bottom"/>
              <w:rPr>
                <w:rFonts w:eastAsia="宋体"/>
              </w:rPr>
            </w:pPr>
            <w:r>
              <w:rPr>
                <w:rFonts w:eastAsia="宋体"/>
                <w:color w:val="000000"/>
                <w:lang w:eastAsia="zh-CN" w:bidi="ar"/>
              </w:rPr>
              <w:t>100 MHz</w:t>
            </w:r>
          </w:p>
        </w:tc>
      </w:tr>
      <w:tr w14:paraId="7FA9A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bottom"/>
          </w:tcPr>
          <w:p w14:paraId="2752D2CC">
            <w:pPr>
              <w:widowControl/>
              <w:jc w:val="center"/>
              <w:textAlignment w:val="bottom"/>
              <w:rPr>
                <w:rFonts w:eastAsia="宋体"/>
              </w:rPr>
            </w:pPr>
            <w:r>
              <w:rPr>
                <w:rFonts w:hint="eastAsia" w:eastAsia="宋体" w:cs="宋体"/>
                <w:color w:val="000000"/>
                <w:lang w:eastAsia="zh-CN" w:bidi="ar"/>
              </w:rPr>
              <w:t>Subcarrier spacing</w:t>
            </w:r>
          </w:p>
        </w:tc>
        <w:tc>
          <w:tcPr>
            <w:tcW w:w="3877" w:type="dxa"/>
            <w:vAlign w:val="bottom"/>
          </w:tcPr>
          <w:p w14:paraId="27C68E47">
            <w:pPr>
              <w:widowControl/>
              <w:jc w:val="center"/>
              <w:textAlignment w:val="bottom"/>
              <w:rPr>
                <w:rFonts w:eastAsia="宋体"/>
              </w:rPr>
            </w:pPr>
            <w:r>
              <w:rPr>
                <w:rFonts w:eastAsia="宋体"/>
                <w:color w:val="000000"/>
                <w:lang w:eastAsia="zh-CN" w:bidi="ar"/>
              </w:rPr>
              <w:t>30 kHz</w:t>
            </w:r>
          </w:p>
        </w:tc>
      </w:tr>
      <w:tr w14:paraId="147E3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bottom"/>
          </w:tcPr>
          <w:p w14:paraId="2171C633">
            <w:pPr>
              <w:widowControl/>
              <w:jc w:val="center"/>
              <w:textAlignment w:val="bottom"/>
              <w:rPr>
                <w:rFonts w:eastAsia="宋体"/>
              </w:rPr>
            </w:pPr>
            <w:r>
              <w:rPr>
                <w:rFonts w:hint="eastAsia" w:eastAsia="宋体" w:cs="宋体"/>
                <w:color w:val="000000"/>
                <w:lang w:eastAsia="zh-CN" w:bidi="ar"/>
              </w:rPr>
              <w:t>Nt</w:t>
            </w:r>
          </w:p>
        </w:tc>
        <w:tc>
          <w:tcPr>
            <w:tcW w:w="3877" w:type="dxa"/>
            <w:vAlign w:val="bottom"/>
          </w:tcPr>
          <w:p w14:paraId="2535701E">
            <w:pPr>
              <w:widowControl/>
              <w:jc w:val="center"/>
              <w:textAlignment w:val="bottom"/>
              <w:rPr>
                <w:rFonts w:eastAsia="宋体"/>
              </w:rPr>
            </w:pPr>
            <w:r>
              <w:rPr>
                <w:rFonts w:eastAsia="宋体"/>
                <w:color w:val="000000"/>
                <w:lang w:eastAsia="zh-CN" w:bidi="ar"/>
              </w:rPr>
              <w:t>64 / 128</w:t>
            </w:r>
          </w:p>
        </w:tc>
      </w:tr>
      <w:tr w14:paraId="1685E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bottom"/>
          </w:tcPr>
          <w:p w14:paraId="75BB3CA4">
            <w:pPr>
              <w:widowControl/>
              <w:jc w:val="center"/>
              <w:textAlignment w:val="bottom"/>
              <w:rPr>
                <w:rFonts w:eastAsia="宋体"/>
              </w:rPr>
            </w:pPr>
            <w:r>
              <w:rPr>
                <w:rFonts w:hint="eastAsia" w:eastAsia="宋体" w:cs="宋体"/>
                <w:color w:val="000000"/>
                <w:lang w:eastAsia="zh-CN" w:bidi="ar"/>
              </w:rPr>
              <w:t>Nr</w:t>
            </w:r>
          </w:p>
        </w:tc>
        <w:tc>
          <w:tcPr>
            <w:tcW w:w="3877" w:type="dxa"/>
            <w:vAlign w:val="bottom"/>
          </w:tcPr>
          <w:p w14:paraId="77C697C7">
            <w:pPr>
              <w:widowControl/>
              <w:jc w:val="center"/>
              <w:textAlignment w:val="bottom"/>
              <w:rPr>
                <w:rFonts w:eastAsia="宋体"/>
              </w:rPr>
            </w:pPr>
            <w:r>
              <w:rPr>
                <w:rFonts w:eastAsia="宋体"/>
                <w:color w:val="000000"/>
                <w:lang w:eastAsia="zh-CN" w:bidi="ar"/>
              </w:rPr>
              <w:t>1</w:t>
            </w:r>
          </w:p>
        </w:tc>
      </w:tr>
      <w:tr w14:paraId="456FE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bottom"/>
          </w:tcPr>
          <w:p w14:paraId="71770F19">
            <w:pPr>
              <w:widowControl/>
              <w:jc w:val="center"/>
              <w:textAlignment w:val="bottom"/>
              <w:rPr>
                <w:rFonts w:eastAsia="宋体"/>
              </w:rPr>
            </w:pPr>
            <w:r>
              <w:rPr>
                <w:rFonts w:hint="eastAsia" w:eastAsia="宋体" w:cs="宋体"/>
                <w:color w:val="000000"/>
                <w:lang w:eastAsia="zh-CN" w:bidi="ar"/>
              </w:rPr>
              <w:t>Base height</w:t>
            </w:r>
          </w:p>
        </w:tc>
        <w:tc>
          <w:tcPr>
            <w:tcW w:w="3877" w:type="dxa"/>
            <w:vAlign w:val="bottom"/>
          </w:tcPr>
          <w:p w14:paraId="650C61EA">
            <w:pPr>
              <w:widowControl/>
              <w:jc w:val="center"/>
              <w:textAlignment w:val="bottom"/>
              <w:rPr>
                <w:rFonts w:eastAsia="宋体"/>
              </w:rPr>
            </w:pPr>
            <w:r>
              <w:rPr>
                <w:rFonts w:eastAsia="宋体"/>
                <w:color w:val="000000"/>
                <w:lang w:eastAsia="zh-CN" w:bidi="ar"/>
              </w:rPr>
              <w:t>10 m</w:t>
            </w:r>
          </w:p>
        </w:tc>
      </w:tr>
      <w:tr w14:paraId="0B54F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bottom"/>
          </w:tcPr>
          <w:p w14:paraId="66CEB074">
            <w:pPr>
              <w:widowControl/>
              <w:jc w:val="center"/>
              <w:textAlignment w:val="bottom"/>
              <w:rPr>
                <w:rFonts w:eastAsia="宋体"/>
              </w:rPr>
            </w:pPr>
            <w:r>
              <w:rPr>
                <w:rFonts w:hint="eastAsia" w:eastAsia="宋体" w:cs="宋体"/>
                <w:color w:val="000000"/>
                <w:lang w:eastAsia="zh-CN" w:bidi="ar"/>
              </w:rPr>
              <w:t>UE height</w:t>
            </w:r>
          </w:p>
        </w:tc>
        <w:tc>
          <w:tcPr>
            <w:tcW w:w="3877" w:type="dxa"/>
            <w:vAlign w:val="bottom"/>
          </w:tcPr>
          <w:p w14:paraId="271E83B5">
            <w:pPr>
              <w:widowControl/>
              <w:jc w:val="center"/>
              <w:textAlignment w:val="bottom"/>
              <w:rPr>
                <w:rFonts w:eastAsia="宋体"/>
              </w:rPr>
            </w:pPr>
            <w:r>
              <w:rPr>
                <w:rFonts w:eastAsia="宋体"/>
                <w:color w:val="000000"/>
                <w:lang w:eastAsia="zh-CN" w:bidi="ar"/>
              </w:rPr>
              <w:t>1.5 m</w:t>
            </w:r>
          </w:p>
        </w:tc>
      </w:tr>
      <w:tr w14:paraId="7E37B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bottom"/>
          </w:tcPr>
          <w:p w14:paraId="233292AF">
            <w:pPr>
              <w:widowControl/>
              <w:jc w:val="center"/>
              <w:textAlignment w:val="bottom"/>
              <w:rPr>
                <w:rFonts w:eastAsia="宋体"/>
              </w:rPr>
            </w:pPr>
            <w:r>
              <w:rPr>
                <w:rFonts w:hint="eastAsia" w:eastAsia="宋体" w:cs="宋体"/>
                <w:color w:val="000000"/>
                <w:lang w:eastAsia="zh-CN" w:bidi="ar"/>
              </w:rPr>
              <w:t>Feedback interval</w:t>
            </w:r>
          </w:p>
        </w:tc>
        <w:tc>
          <w:tcPr>
            <w:tcW w:w="3877" w:type="dxa"/>
            <w:vAlign w:val="bottom"/>
          </w:tcPr>
          <w:p w14:paraId="4DB63397">
            <w:pPr>
              <w:widowControl/>
              <w:jc w:val="center"/>
              <w:textAlignment w:val="bottom"/>
              <w:rPr>
                <w:rFonts w:eastAsia="宋体"/>
              </w:rPr>
            </w:pPr>
            <w:r>
              <w:rPr>
                <w:rFonts w:eastAsia="宋体"/>
                <w:color w:val="000000"/>
                <w:lang w:eastAsia="zh-CN" w:bidi="ar"/>
              </w:rPr>
              <w:t>0.02 s</w:t>
            </w:r>
          </w:p>
        </w:tc>
      </w:tr>
      <w:tr w14:paraId="224BA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bottom"/>
          </w:tcPr>
          <w:p w14:paraId="3445D291">
            <w:pPr>
              <w:widowControl/>
              <w:jc w:val="center"/>
              <w:textAlignment w:val="bottom"/>
              <w:rPr>
                <w:rFonts w:eastAsia="宋体"/>
              </w:rPr>
            </w:pPr>
            <w:r>
              <w:rPr>
                <w:rFonts w:hint="eastAsia" w:eastAsia="宋体" w:cs="宋体"/>
                <w:color w:val="000000"/>
                <w:lang w:eastAsia="zh-CN" w:bidi="ar"/>
              </w:rPr>
              <w:t>Channel estimation</w:t>
            </w:r>
          </w:p>
        </w:tc>
        <w:tc>
          <w:tcPr>
            <w:tcW w:w="3877" w:type="dxa"/>
            <w:vAlign w:val="bottom"/>
          </w:tcPr>
          <w:p w14:paraId="298A4A8A">
            <w:pPr>
              <w:widowControl/>
              <w:jc w:val="center"/>
              <w:textAlignment w:val="bottom"/>
              <w:rPr>
                <w:rFonts w:eastAsia="宋体"/>
              </w:rPr>
            </w:pPr>
            <w:r>
              <w:rPr>
                <w:rFonts w:eastAsia="宋体"/>
                <w:color w:val="000000"/>
                <w:lang w:eastAsia="zh-CN" w:bidi="ar"/>
              </w:rPr>
              <w:t>ideal</w:t>
            </w:r>
          </w:p>
        </w:tc>
      </w:tr>
      <w:tr w14:paraId="37761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bottom"/>
          </w:tcPr>
          <w:p w14:paraId="6C50DFC6">
            <w:pPr>
              <w:widowControl/>
              <w:jc w:val="center"/>
              <w:textAlignment w:val="bottom"/>
              <w:rPr>
                <w:rFonts w:eastAsia="宋体"/>
              </w:rPr>
            </w:pPr>
            <w:r>
              <w:rPr>
                <w:rFonts w:hint="eastAsia" w:eastAsia="宋体" w:cs="宋体"/>
                <w:color w:val="000000"/>
                <w:lang w:eastAsia="zh-CN" w:bidi="ar"/>
              </w:rPr>
              <w:t>Simulation area</w:t>
            </w:r>
          </w:p>
        </w:tc>
        <w:tc>
          <w:tcPr>
            <w:tcW w:w="3877" w:type="dxa"/>
            <w:vAlign w:val="bottom"/>
          </w:tcPr>
          <w:p w14:paraId="0E07D65E">
            <w:pPr>
              <w:widowControl/>
              <w:jc w:val="center"/>
              <w:textAlignment w:val="bottom"/>
              <w:rPr>
                <w:rFonts w:eastAsia="宋体"/>
              </w:rPr>
            </w:pPr>
            <w:r>
              <w:rPr>
                <w:rFonts w:eastAsia="宋体"/>
                <w:color w:val="000000"/>
                <w:lang w:eastAsia="zh-CN" w:bidi="ar"/>
              </w:rPr>
              <w:t>400 m × 400 m</w:t>
            </w:r>
          </w:p>
        </w:tc>
      </w:tr>
      <w:tr w14:paraId="6DEB4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bottom"/>
          </w:tcPr>
          <w:p w14:paraId="5A01DCDA">
            <w:pPr>
              <w:widowControl/>
              <w:jc w:val="center"/>
              <w:textAlignment w:val="bottom"/>
              <w:rPr>
                <w:rFonts w:eastAsia="宋体"/>
              </w:rPr>
            </w:pPr>
            <w:r>
              <w:rPr>
                <w:rFonts w:hint="eastAsia" w:eastAsia="宋体" w:cs="宋体"/>
                <w:color w:val="000000"/>
                <w:lang w:eastAsia="zh-CN" w:bidi="ar"/>
              </w:rPr>
              <w:t>Uplink frequency</w:t>
            </w:r>
          </w:p>
        </w:tc>
        <w:tc>
          <w:tcPr>
            <w:tcW w:w="3877" w:type="dxa"/>
            <w:vAlign w:val="bottom"/>
          </w:tcPr>
          <w:p w14:paraId="2B26797D">
            <w:pPr>
              <w:widowControl/>
              <w:jc w:val="center"/>
              <w:textAlignment w:val="bottom"/>
              <w:rPr>
                <w:rFonts w:eastAsia="宋体"/>
              </w:rPr>
            </w:pPr>
            <w:r>
              <w:rPr>
                <w:rFonts w:eastAsia="宋体"/>
                <w:color w:val="000000"/>
                <w:lang w:eastAsia="zh-CN" w:bidi="ar"/>
              </w:rPr>
              <w:t>3.45 GHz</w:t>
            </w:r>
          </w:p>
        </w:tc>
      </w:tr>
      <w:tr w14:paraId="65FF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bottom"/>
          </w:tcPr>
          <w:p w14:paraId="7F013CF0">
            <w:pPr>
              <w:widowControl/>
              <w:jc w:val="center"/>
              <w:textAlignment w:val="bottom"/>
              <w:rPr>
                <w:rFonts w:eastAsia="宋体"/>
              </w:rPr>
            </w:pPr>
            <w:r>
              <w:rPr>
                <w:rFonts w:hint="eastAsia" w:eastAsia="宋体" w:cs="宋体"/>
                <w:color w:val="000000"/>
                <w:lang w:eastAsia="zh-CN" w:bidi="ar"/>
              </w:rPr>
              <w:t>UE speed</w:t>
            </w:r>
          </w:p>
        </w:tc>
        <w:tc>
          <w:tcPr>
            <w:tcW w:w="3877" w:type="dxa"/>
            <w:vAlign w:val="bottom"/>
          </w:tcPr>
          <w:p w14:paraId="52DF4140">
            <w:pPr>
              <w:widowControl/>
              <w:jc w:val="center"/>
              <w:textAlignment w:val="bottom"/>
              <w:rPr>
                <w:rFonts w:eastAsia="宋体"/>
              </w:rPr>
            </w:pPr>
            <w:r>
              <w:rPr>
                <w:rFonts w:hint="eastAsia" w:eastAsia="宋体"/>
                <w:color w:val="000000"/>
                <w:lang w:eastAsia="zh-CN" w:bidi="ar"/>
              </w:rPr>
              <w:t>5</w:t>
            </w:r>
            <w:r>
              <w:rPr>
                <w:rFonts w:eastAsia="宋体"/>
                <w:color w:val="000000"/>
                <w:lang w:eastAsia="zh-CN" w:bidi="ar"/>
              </w:rPr>
              <w:t>m/s</w:t>
            </w:r>
          </w:p>
        </w:tc>
      </w:tr>
      <w:tr w14:paraId="3170F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bottom"/>
          </w:tcPr>
          <w:p w14:paraId="23B6FB7F">
            <w:pPr>
              <w:widowControl/>
              <w:jc w:val="center"/>
              <w:textAlignment w:val="bottom"/>
              <w:rPr>
                <w:rFonts w:eastAsia="宋体"/>
              </w:rPr>
            </w:pPr>
            <w:r>
              <w:rPr>
                <w:rFonts w:hint="eastAsia" w:eastAsia="宋体" w:cs="宋体"/>
                <w:color w:val="000000"/>
                <w:lang w:eastAsia="zh-CN" w:bidi="ar"/>
              </w:rPr>
              <w:t>OFDM subcarriers</w:t>
            </w:r>
          </w:p>
        </w:tc>
        <w:tc>
          <w:tcPr>
            <w:tcW w:w="3877" w:type="dxa"/>
            <w:vAlign w:val="bottom"/>
          </w:tcPr>
          <w:p w14:paraId="472CD21D">
            <w:pPr>
              <w:widowControl/>
              <w:jc w:val="center"/>
              <w:textAlignment w:val="bottom"/>
              <w:rPr>
                <w:rFonts w:eastAsia="宋体"/>
              </w:rPr>
            </w:pPr>
            <w:r>
              <w:rPr>
                <w:rFonts w:eastAsia="宋体"/>
                <w:color w:val="000000"/>
                <w:lang w:eastAsia="zh-CN" w:bidi="ar"/>
              </w:rPr>
              <w:t>256 / 512</w:t>
            </w:r>
          </w:p>
        </w:tc>
      </w:tr>
      <w:tr w14:paraId="37C16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2" w:type="dxa"/>
            <w:vAlign w:val="bottom"/>
          </w:tcPr>
          <w:p w14:paraId="7DF8B71A">
            <w:pPr>
              <w:widowControl/>
              <w:jc w:val="center"/>
              <w:textAlignment w:val="bottom"/>
              <w:rPr>
                <w:rFonts w:eastAsia="宋体" w:cs="宋体"/>
                <w:color w:val="000000"/>
                <w:lang w:eastAsia="zh-CN" w:bidi="ar"/>
              </w:rPr>
            </w:pPr>
            <w:r>
              <w:rPr>
                <w:rFonts w:hint="eastAsia" w:eastAsia="宋体" w:cs="宋体"/>
                <w:color w:val="000000"/>
                <w:lang w:eastAsia="zh-CN" w:bidi="ar"/>
              </w:rPr>
              <w:t>Channel type</w:t>
            </w:r>
          </w:p>
        </w:tc>
        <w:tc>
          <w:tcPr>
            <w:tcW w:w="3877" w:type="dxa"/>
            <w:vAlign w:val="bottom"/>
          </w:tcPr>
          <w:p w14:paraId="7F89F741">
            <w:pPr>
              <w:widowControl/>
              <w:jc w:val="center"/>
              <w:textAlignment w:val="bottom"/>
              <w:rPr>
                <w:rFonts w:eastAsia="宋体"/>
                <w:color w:val="000000"/>
                <w:lang w:eastAsia="zh-CN" w:bidi="ar"/>
              </w:rPr>
            </w:pPr>
            <w:r>
              <w:rPr>
                <w:rFonts w:eastAsia="宋体"/>
                <w:color w:val="000000"/>
                <w:lang w:eastAsia="zh-CN" w:bidi="ar"/>
              </w:rPr>
              <w:t>3GPP_38.901_UMi_NLOS</w:t>
            </w:r>
          </w:p>
        </w:tc>
      </w:tr>
    </w:tbl>
    <w:p w14:paraId="197EBA68">
      <w:pPr>
        <w:pStyle w:val="16"/>
        <w:jc w:val="center"/>
      </w:pPr>
    </w:p>
    <w:p w14:paraId="7A4ED33B">
      <w:pPr>
        <w:pStyle w:val="16"/>
        <w:rPr>
          <w:rFonts w:eastAsia="宋体"/>
          <w:bCs/>
          <w:iCs/>
          <w:sz w:val="22"/>
          <w:szCs w:val="22"/>
          <w:lang w:eastAsia="zh-CN"/>
        </w:rPr>
      </w:pPr>
      <w:r>
        <w:rPr>
          <w:rFonts w:hint="eastAsia" w:eastAsia="宋体"/>
          <w:bCs/>
          <w:iCs/>
          <w:sz w:val="22"/>
          <w:szCs w:val="22"/>
          <w:lang w:eastAsia="zh-CN"/>
        </w:rPr>
        <w:t xml:space="preserve">The corresponding simulation parameters are presented in Tables </w:t>
      </w:r>
      <w:r>
        <w:rPr>
          <w:rFonts w:hint="eastAsia" w:eastAsia="宋体"/>
          <w:bCs/>
          <w:iCs/>
          <w:sz w:val="22"/>
          <w:szCs w:val="22"/>
          <w:lang w:val="en-US" w:eastAsia="zh-CN"/>
        </w:rPr>
        <w:t>3</w:t>
      </w:r>
      <w:r>
        <w:rPr>
          <w:rFonts w:hint="eastAsia" w:eastAsia="宋体"/>
          <w:bCs/>
          <w:iCs/>
          <w:sz w:val="22"/>
          <w:szCs w:val="22"/>
          <w:lang w:eastAsia="zh-CN"/>
        </w:rPr>
        <w:t xml:space="preserve"> and </w:t>
      </w:r>
      <w:r>
        <w:rPr>
          <w:rFonts w:hint="eastAsia" w:eastAsia="宋体"/>
          <w:bCs/>
          <w:iCs/>
          <w:sz w:val="22"/>
          <w:szCs w:val="22"/>
          <w:lang w:val="en-US" w:eastAsia="zh-CN"/>
        </w:rPr>
        <w:t>4</w:t>
      </w:r>
      <w:r>
        <w:rPr>
          <w:rFonts w:hint="eastAsia" w:eastAsia="宋体"/>
          <w:bCs/>
          <w:iCs/>
          <w:sz w:val="22"/>
          <w:szCs w:val="22"/>
          <w:lang w:eastAsia="zh-CN"/>
        </w:rPr>
        <w:t xml:space="preserve">. Fig. </w:t>
      </w:r>
      <w:r>
        <w:rPr>
          <w:rFonts w:hint="eastAsia" w:eastAsia="宋体"/>
          <w:bCs/>
          <w:iCs/>
          <w:sz w:val="22"/>
          <w:szCs w:val="22"/>
          <w:lang w:val="en-US" w:eastAsia="zh-CN"/>
        </w:rPr>
        <w:t>8</w:t>
      </w:r>
      <w:r>
        <w:rPr>
          <w:rFonts w:hint="eastAsia" w:eastAsia="宋体"/>
          <w:bCs/>
          <w:iCs/>
          <w:sz w:val="22"/>
          <w:szCs w:val="22"/>
          <w:lang w:eastAsia="zh-CN"/>
        </w:rPr>
        <w:t xml:space="preserve"> shows the NMSE achieved by </w:t>
      </w:r>
      <w:r>
        <w:rPr>
          <w:rFonts w:eastAsia="宋体"/>
          <w:bCs/>
          <w:iCs/>
          <w:sz w:val="22"/>
          <w:szCs w:val="22"/>
          <w:lang w:eastAsia="zh-CN"/>
        </w:rPr>
        <w:t>“</w:t>
      </w:r>
      <w:r>
        <w:rPr>
          <w:rFonts w:hint="eastAsia" w:eastAsia="宋体"/>
          <w:bCs/>
          <w:iCs/>
          <w:sz w:val="22"/>
          <w:szCs w:val="22"/>
          <w:lang w:eastAsia="zh-CN"/>
        </w:rPr>
        <w:t>adjscc csinet+,</w:t>
      </w:r>
      <w:r>
        <w:rPr>
          <w:rFonts w:eastAsia="宋体"/>
          <w:bCs/>
          <w:iCs/>
          <w:sz w:val="22"/>
          <w:szCs w:val="22"/>
          <w:lang w:eastAsia="zh-CN"/>
        </w:rPr>
        <w:t>”</w:t>
      </w:r>
      <w:r>
        <w:rPr>
          <w:rFonts w:hint="eastAsia" w:eastAsia="宋体"/>
          <w:bCs/>
          <w:iCs/>
          <w:sz w:val="22"/>
          <w:szCs w:val="22"/>
          <w:vertAlign w:val="baseline"/>
          <w:lang w:eastAsia="zh-CN"/>
        </w:rPr>
        <w:t xml:space="preserve"> [</w:t>
      </w:r>
      <w:r>
        <w:rPr>
          <w:rFonts w:hint="eastAsia" w:eastAsia="宋体"/>
          <w:bCs/>
          <w:iCs/>
          <w:sz w:val="22"/>
          <w:szCs w:val="22"/>
          <w:vertAlign w:val="baseline"/>
          <w:lang w:val="en-US" w:eastAsia="zh-CN"/>
        </w:rPr>
        <w:t>1</w:t>
      </w:r>
      <w:r>
        <w:rPr>
          <w:rFonts w:hint="eastAsia" w:eastAsia="宋体"/>
          <w:bCs/>
          <w:iCs/>
          <w:sz w:val="22"/>
          <w:szCs w:val="22"/>
          <w:vertAlign w:val="baseline"/>
          <w:lang w:eastAsia="zh-CN"/>
        </w:rPr>
        <w:t xml:space="preserve">] </w:t>
      </w:r>
      <w:r>
        <w:rPr>
          <w:rFonts w:eastAsia="宋体"/>
          <w:bCs/>
          <w:iCs/>
          <w:sz w:val="22"/>
          <w:szCs w:val="22"/>
          <w:lang w:eastAsia="zh-CN"/>
        </w:rPr>
        <w:t>“</w:t>
      </w:r>
      <w:r>
        <w:rPr>
          <w:rFonts w:hint="eastAsia" w:eastAsia="宋体"/>
          <w:bCs/>
          <w:iCs/>
          <w:sz w:val="22"/>
          <w:szCs w:val="22"/>
          <w:lang w:eastAsia="zh-CN"/>
        </w:rPr>
        <w:t>analog deepcmc,</w:t>
      </w:r>
      <w:r>
        <w:rPr>
          <w:rFonts w:eastAsia="宋体"/>
          <w:bCs/>
          <w:iCs/>
          <w:sz w:val="22"/>
          <w:szCs w:val="22"/>
          <w:lang w:eastAsia="zh-CN"/>
        </w:rPr>
        <w:t>”</w:t>
      </w:r>
      <w:r>
        <w:rPr>
          <w:rFonts w:hint="eastAsia" w:eastAsia="宋体"/>
          <w:bCs/>
          <w:iCs/>
          <w:sz w:val="22"/>
          <w:szCs w:val="22"/>
          <w:vertAlign w:val="baseline"/>
          <w:lang w:eastAsia="zh-CN"/>
        </w:rPr>
        <w:t>[</w:t>
      </w:r>
      <w:r>
        <w:rPr>
          <w:rFonts w:hint="eastAsia" w:eastAsia="宋体"/>
          <w:bCs/>
          <w:iCs/>
          <w:sz w:val="22"/>
          <w:szCs w:val="22"/>
          <w:vertAlign w:val="baseline"/>
          <w:lang w:val="en-US" w:eastAsia="zh-CN"/>
        </w:rPr>
        <w:t>4</w:t>
      </w:r>
      <w:r>
        <w:rPr>
          <w:rFonts w:hint="eastAsia" w:eastAsia="宋体"/>
          <w:bCs/>
          <w:iCs/>
          <w:sz w:val="22"/>
          <w:szCs w:val="22"/>
          <w:vertAlign w:val="baseline"/>
          <w:lang w:eastAsia="zh-CN"/>
        </w:rPr>
        <w:t>]</w:t>
      </w:r>
      <w:r>
        <w:rPr>
          <w:rFonts w:hint="eastAsia" w:eastAsia="宋体"/>
          <w:bCs/>
          <w:iCs/>
          <w:sz w:val="22"/>
          <w:szCs w:val="22"/>
          <w:vertAlign w:val="superscript"/>
          <w:lang w:eastAsia="zh-CN"/>
        </w:rPr>
        <w:t xml:space="preserve"> </w:t>
      </w:r>
      <w:r>
        <w:rPr>
          <w:rFonts w:hint="eastAsia" w:eastAsia="宋体"/>
          <w:bCs/>
          <w:iCs/>
          <w:sz w:val="22"/>
          <w:szCs w:val="22"/>
          <w:lang w:eastAsia="zh-CN"/>
        </w:rPr>
        <w:t xml:space="preserve">and the </w:t>
      </w:r>
      <w:r>
        <w:rPr>
          <w:rFonts w:eastAsia="宋体"/>
          <w:bCs/>
          <w:iCs/>
          <w:sz w:val="22"/>
          <w:szCs w:val="22"/>
          <w:lang w:eastAsia="zh-CN"/>
        </w:rPr>
        <w:t>“</w:t>
      </w:r>
      <w:r>
        <w:rPr>
          <w:rFonts w:hint="eastAsia" w:eastAsia="宋体"/>
          <w:bCs/>
          <w:iCs/>
          <w:sz w:val="22"/>
          <w:szCs w:val="22"/>
          <w:lang w:eastAsia="zh-CN"/>
        </w:rPr>
        <w:t>Doppler-adaptive</w:t>
      </w:r>
      <w:r>
        <w:rPr>
          <w:rFonts w:eastAsia="宋体"/>
          <w:bCs/>
          <w:iCs/>
          <w:sz w:val="22"/>
          <w:szCs w:val="22"/>
          <w:lang w:eastAsia="zh-CN"/>
        </w:rPr>
        <w:t>”</w:t>
      </w:r>
      <w:r>
        <w:rPr>
          <w:rFonts w:hint="eastAsia" w:eastAsia="宋体"/>
          <w:bCs/>
          <w:iCs/>
          <w:sz w:val="22"/>
          <w:szCs w:val="22"/>
          <w:lang w:eastAsia="zh-CN"/>
        </w:rPr>
        <w:t xml:space="preserve"> scheme versus the SNR under a moving speed of 0.2 m/s. In conditions where the SNR is above -10 dB, the </w:t>
      </w:r>
      <w:r>
        <w:rPr>
          <w:rFonts w:eastAsia="宋体"/>
          <w:bCs/>
          <w:iCs/>
          <w:sz w:val="22"/>
          <w:szCs w:val="22"/>
          <w:lang w:eastAsia="zh-CN"/>
        </w:rPr>
        <w:t>“</w:t>
      </w:r>
      <w:r>
        <w:rPr>
          <w:rFonts w:hint="eastAsia" w:eastAsia="宋体"/>
          <w:bCs/>
          <w:iCs/>
          <w:sz w:val="22"/>
          <w:szCs w:val="22"/>
          <w:lang w:eastAsia="zh-CN"/>
        </w:rPr>
        <w:t>Doppler-adaptive</w:t>
      </w:r>
      <w:r>
        <w:rPr>
          <w:rFonts w:eastAsia="宋体"/>
          <w:bCs/>
          <w:iCs/>
          <w:sz w:val="22"/>
          <w:szCs w:val="22"/>
          <w:lang w:eastAsia="zh-CN"/>
        </w:rPr>
        <w:t>”</w:t>
      </w:r>
      <w:r>
        <w:rPr>
          <w:rFonts w:hint="eastAsia" w:eastAsia="宋体"/>
          <w:bCs/>
          <w:iCs/>
          <w:sz w:val="22"/>
          <w:szCs w:val="22"/>
          <w:lang w:eastAsia="zh-CN"/>
        </w:rPr>
        <w:t xml:space="preserve"> scheme exhibits a significant performance advantage. Notably, at SNR = 10 dB, it achieves at least a 0.6dB performance gain compared to existing schemes. Fig.</w:t>
      </w:r>
      <w:r>
        <w:rPr>
          <w:rFonts w:hint="eastAsia" w:eastAsia="宋体"/>
          <w:bCs/>
          <w:iCs/>
          <w:sz w:val="22"/>
          <w:szCs w:val="22"/>
          <w:lang w:val="en-US" w:eastAsia="zh-CN"/>
        </w:rPr>
        <w:t xml:space="preserve"> 9</w:t>
      </w:r>
      <w:r>
        <w:rPr>
          <w:rFonts w:hint="eastAsia" w:eastAsia="宋体"/>
          <w:bCs/>
          <w:iCs/>
          <w:sz w:val="22"/>
          <w:szCs w:val="22"/>
          <w:lang w:eastAsia="zh-CN"/>
        </w:rPr>
        <w:t xml:space="preserve"> shows the NMSE achieved by the </w:t>
      </w:r>
      <w:r>
        <w:rPr>
          <w:rFonts w:eastAsia="宋体"/>
          <w:bCs/>
          <w:iCs/>
          <w:sz w:val="22"/>
          <w:szCs w:val="22"/>
          <w:lang w:eastAsia="zh-CN"/>
        </w:rPr>
        <w:t>“</w:t>
      </w:r>
      <w:r>
        <w:rPr>
          <w:rFonts w:hint="eastAsia" w:eastAsia="宋体"/>
          <w:bCs/>
          <w:iCs/>
          <w:sz w:val="22"/>
          <w:szCs w:val="22"/>
          <w:lang w:eastAsia="zh-CN"/>
        </w:rPr>
        <w:t>Doppler-adaptive</w:t>
      </w:r>
      <w:r>
        <w:rPr>
          <w:rFonts w:eastAsia="宋体"/>
          <w:bCs/>
          <w:iCs/>
          <w:sz w:val="22"/>
          <w:szCs w:val="22"/>
          <w:lang w:eastAsia="zh-CN"/>
        </w:rPr>
        <w:t>”</w:t>
      </w:r>
      <w:r>
        <w:rPr>
          <w:rFonts w:hint="eastAsia" w:eastAsia="宋体"/>
          <w:bCs/>
          <w:iCs/>
          <w:sz w:val="22"/>
          <w:szCs w:val="22"/>
          <w:lang w:eastAsia="zh-CN"/>
        </w:rPr>
        <w:t xml:space="preserve"> scheme versus the SNR under different moving speeds. The </w:t>
      </w:r>
      <w:r>
        <w:rPr>
          <w:rFonts w:eastAsia="宋体"/>
          <w:bCs/>
          <w:iCs/>
          <w:sz w:val="22"/>
          <w:szCs w:val="22"/>
          <w:lang w:eastAsia="zh-CN"/>
        </w:rPr>
        <w:t>“</w:t>
      </w:r>
      <w:r>
        <w:rPr>
          <w:rFonts w:hint="eastAsia" w:eastAsia="宋体"/>
          <w:bCs/>
          <w:iCs/>
          <w:sz w:val="22"/>
          <w:szCs w:val="22"/>
          <w:lang w:eastAsia="zh-CN"/>
        </w:rPr>
        <w:t>Doppler-adaptive</w:t>
      </w:r>
      <w:r>
        <w:rPr>
          <w:rFonts w:eastAsia="宋体"/>
          <w:bCs/>
          <w:iCs/>
          <w:sz w:val="22"/>
          <w:szCs w:val="22"/>
          <w:lang w:eastAsia="zh-CN"/>
        </w:rPr>
        <w:t>”</w:t>
      </w:r>
      <w:r>
        <w:rPr>
          <w:rFonts w:hint="eastAsia" w:eastAsia="宋体"/>
          <w:bCs/>
          <w:iCs/>
          <w:sz w:val="22"/>
          <w:szCs w:val="22"/>
          <w:lang w:eastAsia="zh-CN"/>
        </w:rPr>
        <w:t xml:space="preserve"> scheme can achieve comparable performance across different speeds, demonstrating its adaptability to varying mobility conditions.</w:t>
      </w:r>
    </w:p>
    <w:p w14:paraId="0E43FCE3">
      <w:pPr>
        <w:pStyle w:val="16"/>
        <w:jc w:val="center"/>
      </w:pPr>
      <w:r>
        <w:drawing>
          <wp:inline distT="0" distB="0" distL="114300" distR="114300">
            <wp:extent cx="3524885" cy="2611755"/>
            <wp:effectExtent l="0" t="0" r="10795" b="952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2"/>
                    <a:stretch>
                      <a:fillRect/>
                    </a:stretch>
                  </pic:blipFill>
                  <pic:spPr>
                    <a:xfrm>
                      <a:off x="0" y="0"/>
                      <a:ext cx="3524885" cy="2611755"/>
                    </a:xfrm>
                    <a:prstGeom prst="rect">
                      <a:avLst/>
                    </a:prstGeom>
                    <a:noFill/>
                    <a:ln>
                      <a:noFill/>
                    </a:ln>
                  </pic:spPr>
                </pic:pic>
              </a:graphicData>
            </a:graphic>
          </wp:inline>
        </w:drawing>
      </w:r>
    </w:p>
    <w:p w14:paraId="629C74B0">
      <w:pPr>
        <w:pStyle w:val="16"/>
        <w:jc w:val="center"/>
        <w:rPr>
          <w:lang w:eastAsia="zh-CN"/>
        </w:rPr>
      </w:pPr>
      <w:r>
        <w:rPr>
          <w:rFonts w:hint="eastAsia"/>
          <w:lang w:eastAsia="zh-CN"/>
        </w:rPr>
        <w:t>Fig.</w:t>
      </w:r>
      <w:r>
        <w:rPr>
          <w:rFonts w:hint="eastAsia"/>
          <w:lang w:val="en-US" w:eastAsia="zh-CN"/>
        </w:rPr>
        <w:t xml:space="preserve"> 8</w:t>
      </w:r>
      <w:r>
        <w:rPr>
          <w:rFonts w:hint="eastAsia"/>
          <w:lang w:eastAsia="zh-CN"/>
        </w:rPr>
        <w:t xml:space="preserve"> NMSE vs. SNR under moving speed of 0.2 m/s (indoor)</w:t>
      </w:r>
    </w:p>
    <w:p w14:paraId="7944E10B">
      <w:pPr>
        <w:pStyle w:val="16"/>
        <w:rPr>
          <w:lang w:eastAsia="zh-CN"/>
        </w:rPr>
      </w:pPr>
    </w:p>
    <w:p w14:paraId="26B6532E">
      <w:pPr>
        <w:pStyle w:val="16"/>
        <w:jc w:val="center"/>
      </w:pPr>
      <w:r>
        <w:drawing>
          <wp:inline distT="0" distB="0" distL="114300" distR="114300">
            <wp:extent cx="3503295" cy="2594610"/>
            <wp:effectExtent l="0" t="0" r="1905" b="1143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3"/>
                    <a:stretch>
                      <a:fillRect/>
                    </a:stretch>
                  </pic:blipFill>
                  <pic:spPr>
                    <a:xfrm>
                      <a:off x="0" y="0"/>
                      <a:ext cx="3503295" cy="2594610"/>
                    </a:xfrm>
                    <a:prstGeom prst="rect">
                      <a:avLst/>
                    </a:prstGeom>
                    <a:noFill/>
                    <a:ln>
                      <a:noFill/>
                    </a:ln>
                  </pic:spPr>
                </pic:pic>
              </a:graphicData>
            </a:graphic>
          </wp:inline>
        </w:drawing>
      </w:r>
    </w:p>
    <w:p w14:paraId="28BCF06F">
      <w:pPr>
        <w:pStyle w:val="16"/>
        <w:jc w:val="center"/>
        <w:rPr>
          <w:rFonts w:eastAsia="宋体"/>
          <w:b/>
          <w:i/>
          <w:sz w:val="22"/>
          <w:szCs w:val="22"/>
          <w:lang w:eastAsia="zh-CN"/>
        </w:rPr>
      </w:pPr>
      <w:r>
        <w:rPr>
          <w:rFonts w:hint="eastAsia"/>
          <w:lang w:eastAsia="zh-CN"/>
        </w:rPr>
        <w:t>Fig.</w:t>
      </w:r>
      <w:r>
        <w:rPr>
          <w:rFonts w:hint="eastAsia"/>
          <w:lang w:val="en-US" w:eastAsia="zh-CN"/>
        </w:rPr>
        <w:t xml:space="preserve"> 9 </w:t>
      </w:r>
      <w:r>
        <w:rPr>
          <w:rFonts w:hint="eastAsia"/>
          <w:lang w:eastAsia="zh-CN"/>
        </w:rPr>
        <w:t>NMSE vs. SNR under different moving speeds (Umi)</w:t>
      </w:r>
    </w:p>
    <w:p w14:paraId="09541064">
      <w:pPr>
        <w:pStyle w:val="16"/>
        <w:rPr>
          <w:rFonts w:eastAsia="宋体"/>
          <w:b/>
          <w:i/>
          <w:sz w:val="22"/>
          <w:szCs w:val="22"/>
          <w:lang w:eastAsia="zh-CN"/>
        </w:rPr>
      </w:pPr>
      <w:r>
        <w:rPr>
          <w:rFonts w:hint="eastAsia" w:eastAsia="宋体"/>
          <w:b/>
          <w:i/>
          <w:sz w:val="22"/>
          <w:szCs w:val="22"/>
          <w:lang w:eastAsia="zh-CN"/>
        </w:rPr>
        <w:t>Observation 1: In mobility scenarios, Doppler spread induces rapid channel variations, reducing compression efficiency and feedback accuracy. Mobility-adaptive CSI compression models should be developed to enhance link adaptation robustness and improve CSI feedback performance in dynamic environments.</w:t>
      </w:r>
    </w:p>
    <w:p w14:paraId="532984FA">
      <w:pPr>
        <w:pStyle w:val="16"/>
        <w:rPr>
          <w:lang w:eastAsia="zh-CN"/>
        </w:rPr>
      </w:pPr>
      <w:r>
        <w:rPr>
          <w:rFonts w:hint="eastAsia" w:eastAsia="宋体"/>
          <w:b/>
          <w:i/>
          <w:sz w:val="22"/>
          <w:szCs w:val="22"/>
          <w:lang w:eastAsia="zh-CN"/>
        </w:rPr>
        <w:t xml:space="preserve">Proposal </w:t>
      </w:r>
      <w:r>
        <w:rPr>
          <w:rFonts w:hint="eastAsia" w:eastAsia="宋体"/>
          <w:b/>
          <w:i/>
          <w:sz w:val="22"/>
          <w:szCs w:val="22"/>
          <w:lang w:val="en-US" w:eastAsia="zh-CN"/>
        </w:rPr>
        <w:t>5</w:t>
      </w:r>
      <w:r>
        <w:rPr>
          <w:rFonts w:hint="eastAsia" w:eastAsia="宋体"/>
          <w:b/>
          <w:i/>
          <w:sz w:val="22"/>
          <w:szCs w:val="22"/>
          <w:lang w:eastAsia="zh-CN"/>
        </w:rPr>
        <w:t>: Introduce standardized mobility-adaptive CSI compression models to counter Doppler-induced channel variations, thereby sustaining compression efficiency and feedback accuracy for robust link adaptation in high-mobility scenarios.</w:t>
      </w:r>
    </w:p>
    <w:p w14:paraId="19778732">
      <w:pPr>
        <w:pStyle w:val="2"/>
        <w:rPr>
          <w:lang w:eastAsia="zh-CN"/>
        </w:rPr>
      </w:pPr>
      <w:r>
        <w:rPr>
          <w:rFonts w:hint="eastAsia"/>
          <w:lang w:eastAsia="zh-CN"/>
        </w:rPr>
        <w:t xml:space="preserve"> AI-based Coding and Modulation</w:t>
      </w:r>
    </w:p>
    <w:p w14:paraId="198A5691">
      <w:pPr>
        <w:keepNext/>
        <w:rPr>
          <w:lang w:eastAsia="zh-CN"/>
        </w:rPr>
      </w:pPr>
      <w:r>
        <w:rPr>
          <w:lang w:eastAsia="zh-CN"/>
        </w:rPr>
        <w:t>In RAN1#122bis, JSCC/JSCCM-based CSI compression was compared against baseline codebook- or vector-quantization based CSI compression. With the same CSI-RS overhead and SCS/CP settings, it achieved lower NMSE, better SGCS, and higher downlink throughput</w:t>
      </w:r>
      <w:r>
        <w:rPr>
          <w:rFonts w:hint="eastAsia"/>
          <w:lang w:eastAsia="zh-CN"/>
        </w:rPr>
        <w:t>[</w:t>
      </w:r>
      <w:r>
        <w:rPr>
          <w:rFonts w:hint="eastAsia"/>
          <w:lang w:val="en-US" w:eastAsia="zh-CN"/>
        </w:rPr>
        <w:t>5</w:t>
      </w:r>
      <w:r>
        <w:rPr>
          <w:rFonts w:hint="eastAsia"/>
          <w:lang w:eastAsia="zh-CN"/>
        </w:rPr>
        <w:t>]</w:t>
      </w:r>
      <w:r>
        <w:rPr>
          <w:lang w:eastAsia="zh-CN"/>
        </w:rPr>
        <w:t>.</w:t>
      </w:r>
    </w:p>
    <w:p w14:paraId="6B27C480">
      <w:pPr>
        <w:keepNext/>
        <w:rPr>
          <w:lang w:eastAsia="zh-CN"/>
        </w:rPr>
      </w:pPr>
      <w:r>
        <w:rPr>
          <w:lang w:eastAsia="zh-CN"/>
        </w:rPr>
        <w:t>Based on the performance advantages of the above AI/ML use cases, we apply the JSCC/JSCCM approach to joint coding-and-modulation and further extend it to JSCC/JSCCM-based Multiple Access method</w:t>
      </w:r>
      <w:r>
        <w:rPr>
          <w:rFonts w:hint="eastAsia"/>
          <w:lang w:eastAsia="zh-CN"/>
        </w:rPr>
        <w:t>[</w:t>
      </w:r>
      <w:r>
        <w:rPr>
          <w:rFonts w:hint="eastAsia"/>
          <w:lang w:val="en-US" w:eastAsia="zh-CN"/>
        </w:rPr>
        <w:t>6</w:t>
      </w:r>
      <w:r>
        <w:rPr>
          <w:rFonts w:hint="eastAsia"/>
          <w:lang w:eastAsia="zh-CN"/>
        </w:rPr>
        <w:t>]</w:t>
      </w:r>
      <w:r>
        <w:rPr>
          <w:lang w:eastAsia="zh-CN"/>
        </w:rPr>
        <w:t xml:space="preserve">. </w:t>
      </w:r>
    </w:p>
    <w:p w14:paraId="6FAA5BCE">
      <w:pPr>
        <w:pStyle w:val="3"/>
        <w:rPr>
          <w:lang w:eastAsia="zh-CN"/>
        </w:rPr>
      </w:pPr>
      <w:r>
        <w:rPr>
          <w:rFonts w:hint="eastAsia"/>
          <w:lang w:eastAsia="zh-CN"/>
        </w:rPr>
        <w:t xml:space="preserve"> </w:t>
      </w:r>
      <w:r>
        <w:rPr>
          <w:lang w:eastAsia="zh-CN"/>
        </w:rPr>
        <w:t>AI-based Coding and Modulation</w:t>
      </w:r>
    </w:p>
    <w:p w14:paraId="7590F108">
      <w:pPr>
        <w:rPr>
          <w:lang w:eastAsia="zh-CN"/>
        </w:rPr>
      </w:pPr>
      <w:r>
        <w:rPr>
          <w:lang w:eastAsia="zh-CN"/>
        </w:rPr>
        <w:t>As shown in Fig. 1</w:t>
      </w:r>
      <w:r>
        <w:rPr>
          <w:rFonts w:hint="eastAsia"/>
          <w:lang w:val="en-US" w:eastAsia="zh-CN"/>
        </w:rPr>
        <w:t>0</w:t>
      </w:r>
      <w:r>
        <w:rPr>
          <w:lang w:eastAsia="zh-CN"/>
        </w:rPr>
        <w:t xml:space="preserve">, after estimating the CSI, the receiver needs to feed it back to the transmitter over the uplink in order to support precoding. At the receiver, the estimated CSI </w:t>
      </w:r>
      <m:oMath>
        <m:r>
          <m:rPr>
            <m:sty m:val="b"/>
          </m:rPr>
          <w:rPr>
            <w:rFonts w:ascii="Cambria Math" w:hAnsi="Cambria Math"/>
            <w:lang w:eastAsia="zh-CN"/>
          </w:rPr>
          <m:t>H</m:t>
        </m:r>
      </m:oMath>
      <w:r>
        <w:rPr>
          <w:lang w:eastAsia="zh-CN"/>
        </w:rPr>
        <w:t xml:space="preserve"> is mapped into symbols by a JSCCM encoder dedicated to CSI and transmitted through the channel. At the transmitter, a JSCCM decoder dedicated to CSI decodes the received symbols and obtains the feedback CSI </w:t>
      </w:r>
      <m:oMath>
        <m:acc>
          <m:accPr>
            <m:ctrlPr>
              <w:rPr>
                <w:rFonts w:ascii="Cambria Math" w:hAnsi="Cambria Math"/>
                <w:b/>
                <w:bCs/>
                <w:iCs/>
                <w:lang w:eastAsia="zh-CN"/>
              </w:rPr>
            </m:ctrlPr>
          </m:accPr>
          <m:e>
            <m:r>
              <m:rPr>
                <m:sty m:val="b"/>
              </m:rPr>
              <w:rPr>
                <w:rFonts w:ascii="Cambria Math" w:hAnsi="Cambria Math"/>
                <w:lang w:eastAsia="zh-CN"/>
              </w:rPr>
              <m:t>H</m:t>
            </m:r>
            <m:ctrlPr>
              <w:rPr>
                <w:rFonts w:ascii="Cambria Math" w:hAnsi="Cambria Math"/>
                <w:b/>
                <w:bCs/>
                <w:iCs/>
                <w:lang w:eastAsia="zh-CN"/>
              </w:rPr>
            </m:ctrlPr>
          </m:e>
        </m:acc>
      </m:oMath>
      <w:r>
        <w:rPr>
          <w:lang w:eastAsia="zh-CN"/>
        </w:rPr>
        <w:t>.</w:t>
      </w:r>
    </w:p>
    <w:p w14:paraId="547BC235">
      <w:pPr>
        <w:rPr>
          <w:lang w:eastAsia="zh-CN"/>
        </w:rPr>
      </w:pPr>
      <w:r>
        <w:rPr>
          <w:lang w:eastAsia="zh-CN"/>
        </w:rPr>
        <w:t>Based on this, the downlink uses JSCCM encoders and decoders to carry the bitstream. Since raw 0 and 1 bits cannot be used directly as inputs to AI models, the bitstream first goes through a bit embedding mapping to generate the input to JSCCM. The JSCCM encoder then maps this information directly to the symbols to be transmitted, applies precoding using the fe</w:t>
      </w:r>
      <w:r>
        <w:rPr>
          <w:rFonts w:hint="eastAsia"/>
          <w:lang w:eastAsia="zh-CN"/>
        </w:rPr>
        <w:t>e</w:t>
      </w:r>
      <w:r>
        <w:rPr>
          <w:lang w:eastAsia="zh-CN"/>
        </w:rPr>
        <w:t xml:space="preserve">dback CSI </w:t>
      </w:r>
      <m:oMath>
        <m:acc>
          <m:accPr>
            <m:ctrlPr>
              <w:rPr>
                <w:rFonts w:ascii="Cambria Math" w:hAnsi="Cambria Math"/>
                <w:b/>
                <w:bCs/>
                <w:iCs/>
                <w:lang w:eastAsia="zh-CN"/>
              </w:rPr>
            </m:ctrlPr>
          </m:accPr>
          <m:e>
            <m:r>
              <m:rPr>
                <m:sty m:val="b"/>
              </m:rPr>
              <w:rPr>
                <w:rFonts w:ascii="Cambria Math" w:hAnsi="Cambria Math"/>
                <w:lang w:eastAsia="zh-CN"/>
              </w:rPr>
              <m:t>H</m:t>
            </m:r>
            <m:ctrlPr>
              <w:rPr>
                <w:rFonts w:ascii="Cambria Math" w:hAnsi="Cambria Math"/>
                <w:b/>
                <w:bCs/>
                <w:iCs/>
                <w:lang w:eastAsia="zh-CN"/>
              </w:rPr>
            </m:ctrlPr>
          </m:e>
        </m:acc>
      </m:oMath>
      <w:r>
        <w:rPr>
          <w:lang w:eastAsia="zh-CN"/>
        </w:rPr>
        <w:t xml:space="preserve"> on the uplink, and sends the symbols into the channel. At the receiver, it first performs channel equalization using the estimated CSI </w:t>
      </w:r>
      <m:oMath>
        <m:r>
          <m:rPr>
            <m:sty m:val="b"/>
          </m:rPr>
          <w:rPr>
            <w:rFonts w:ascii="Cambria Math" w:hAnsi="Cambria Math"/>
            <w:lang w:eastAsia="zh-CN"/>
          </w:rPr>
          <m:t>H</m:t>
        </m:r>
      </m:oMath>
      <w:r>
        <w:rPr>
          <w:lang w:eastAsia="zh-CN"/>
        </w:rPr>
        <w:t xml:space="preserve"> to mitigate the impact of fading. The equalized symbols are then fed into the JSCCM decoder and the bit embedding demapping to produce the logit value of each bit, followed by a hard decision to obtain the corresponding bit information. For example, if the logit of a bit is 3.121 and the threshold is 0, the decision for that bit is 1.</w:t>
      </w:r>
    </w:p>
    <w:p w14:paraId="2AD6404D">
      <w:pPr>
        <w:rPr>
          <w:lang w:eastAsia="zh-CN"/>
        </w:rPr>
      </w:pPr>
      <w:r>
        <w:drawing>
          <wp:inline distT="0" distB="0" distL="0" distR="0">
            <wp:extent cx="5916295" cy="1149985"/>
            <wp:effectExtent l="0" t="0" r="12065" b="8255"/>
            <wp:docPr id="46" name="图片 45"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descr="图形用户界面&#10;&#10;AI 生成的内容可能不正确。"/>
                    <pic:cNvPicPr>
                      <a:picLocks noChangeAspect="1"/>
                    </pic:cNvPicPr>
                  </pic:nvPicPr>
                  <pic:blipFill>
                    <a:blip r:embed="rId14"/>
                    <a:stretch>
                      <a:fillRect/>
                    </a:stretch>
                  </pic:blipFill>
                  <pic:spPr>
                    <a:xfrm>
                      <a:off x="0" y="0"/>
                      <a:ext cx="5916295" cy="1149985"/>
                    </a:xfrm>
                    <a:prstGeom prst="rect">
                      <a:avLst/>
                    </a:prstGeom>
                  </pic:spPr>
                </pic:pic>
              </a:graphicData>
            </a:graphic>
          </wp:inline>
        </w:drawing>
      </w:r>
    </w:p>
    <w:p w14:paraId="786D83AA">
      <w:pPr>
        <w:jc w:val="center"/>
        <w:rPr>
          <w:lang w:eastAsia="zh-CN"/>
        </w:rPr>
      </w:pPr>
      <w:r>
        <w:rPr>
          <w:lang w:eastAsia="zh-CN"/>
        </w:rPr>
        <w:t xml:space="preserve">Fig. </w:t>
      </w:r>
      <w:r>
        <w:rPr>
          <w:rFonts w:hint="eastAsia"/>
          <w:lang w:val="en-US" w:eastAsia="zh-CN"/>
        </w:rPr>
        <w:t xml:space="preserve">10 </w:t>
      </w:r>
      <w:r>
        <w:rPr>
          <w:rFonts w:hint="eastAsia"/>
          <w:lang w:eastAsia="zh-CN"/>
        </w:rPr>
        <w:t>JSCCM-based bitstream transmission</w:t>
      </w:r>
    </w:p>
    <w:p w14:paraId="1C610BB8">
      <w:pPr>
        <w:rPr>
          <w:rFonts w:hint="default"/>
          <w:lang w:val="en-US" w:eastAsia="zh-CN"/>
        </w:rPr>
      </w:pPr>
      <w:r>
        <w:rPr>
          <w:lang w:eastAsia="zh-CN"/>
        </w:rPr>
        <w:t xml:space="preserve">During training, we first train the uplink to obtain more accurate CSI feedback. On this basis, we train the downlink bitstream transmission chain and use the binary cross entropy between the input bits and the output logits as the loss function. In addition, a </w:t>
      </w:r>
      <w:r>
        <w:rPr>
          <w:rFonts w:hint="eastAsia"/>
          <w:lang w:eastAsia="zh-CN"/>
        </w:rPr>
        <w:t>coding</w:t>
      </w:r>
      <w:r>
        <w:rPr>
          <w:lang w:eastAsia="zh-CN"/>
        </w:rPr>
        <w:t xml:space="preserve"> rate 0.5 LDPC and QPSK modulation are used as the baseline scheme, and the BER is used as the performance metric.</w:t>
      </w:r>
      <w:r>
        <w:t xml:space="preserve"> </w:t>
      </w:r>
      <w:r>
        <w:rPr>
          <w:lang w:eastAsia="zh-CN"/>
        </w:rPr>
        <w:t>As shown in Fig</w:t>
      </w:r>
      <w:r>
        <w:rPr>
          <w:rFonts w:hint="eastAsia"/>
          <w:lang w:eastAsia="zh-CN"/>
        </w:rPr>
        <w:t>.</w:t>
      </w:r>
      <w:r>
        <w:rPr>
          <w:rFonts w:hint="eastAsia"/>
          <w:lang w:val="en-US" w:eastAsia="zh-CN"/>
        </w:rPr>
        <w:t xml:space="preserve"> 11</w:t>
      </w:r>
      <w:r>
        <w:rPr>
          <w:lang w:eastAsia="zh-CN"/>
        </w:rPr>
        <w:t>, the orange curve corresponds to our JSCCM-based bitstream transmission scheme. With the same bandwidth, subcarrier spacing, and carrier parameters as the baseline, we observe that this JSCCM-based scheme achieves a lower BER across all SNRs.</w:t>
      </w:r>
      <w:r>
        <w:rPr>
          <w:rFonts w:hint="eastAsia"/>
          <w:lang w:val="en-US" w:eastAsia="zh-CN"/>
        </w:rPr>
        <w:t xml:space="preserve"> The </w:t>
      </w:r>
      <w:r>
        <w:rPr>
          <w:lang w:eastAsia="zh-CN"/>
        </w:rPr>
        <w:t xml:space="preserve">other parameter settings are given in Table </w:t>
      </w:r>
      <w:r>
        <w:rPr>
          <w:rFonts w:hint="eastAsia"/>
          <w:lang w:val="en-US" w:eastAsia="zh-CN"/>
        </w:rPr>
        <w:t>2.</w:t>
      </w:r>
    </w:p>
    <w:p w14:paraId="18E44022">
      <w:pPr>
        <w:jc w:val="center"/>
        <w:rPr>
          <w:lang w:eastAsia="zh-CN"/>
        </w:rPr>
      </w:pPr>
      <w:r>
        <w:rPr>
          <w:rFonts w:hint="eastAsia"/>
          <w:lang w:eastAsia="zh-CN"/>
        </w:rPr>
        <w:t>Table</w:t>
      </w:r>
      <w:r>
        <w:rPr>
          <w:lang w:eastAsia="zh-CN"/>
        </w:rPr>
        <w:t xml:space="preserve">. </w:t>
      </w:r>
      <w:r>
        <w:rPr>
          <w:rFonts w:hint="eastAsia"/>
          <w:lang w:val="en-US" w:eastAsia="zh-CN"/>
        </w:rPr>
        <w:t>2</w:t>
      </w:r>
      <w:r>
        <w:rPr>
          <w:lang w:eastAsia="zh-CN"/>
        </w:rPr>
        <w:t xml:space="preserve"> Simulation setup summary</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2268"/>
      </w:tblGrid>
      <w:tr w14:paraId="636D9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shd w:val="clear" w:color="auto" w:fill="A5A5A5" w:themeFill="background1" w:themeFillShade="A6"/>
            <w:vAlign w:val="center"/>
          </w:tcPr>
          <w:p w14:paraId="2CEC0EF3">
            <w:pPr>
              <w:widowControl w:val="0"/>
              <w:spacing w:after="0"/>
              <w:jc w:val="center"/>
              <w:rPr>
                <w:sz w:val="20"/>
                <w:szCs w:val="20"/>
                <w:lang w:eastAsia="zh-CN"/>
              </w:rPr>
            </w:pPr>
            <w:r>
              <w:rPr>
                <w:sz w:val="20"/>
                <w:szCs w:val="20"/>
                <w:lang w:eastAsia="zh-CN"/>
              </w:rPr>
              <w:t>Parameter</w:t>
            </w:r>
          </w:p>
        </w:tc>
        <w:tc>
          <w:tcPr>
            <w:tcW w:w="2268" w:type="dxa"/>
            <w:shd w:val="clear" w:color="auto" w:fill="A5A5A5" w:themeFill="background1" w:themeFillShade="A6"/>
            <w:vAlign w:val="center"/>
          </w:tcPr>
          <w:p w14:paraId="11583011">
            <w:pPr>
              <w:widowControl w:val="0"/>
              <w:spacing w:after="0"/>
              <w:jc w:val="center"/>
              <w:rPr>
                <w:sz w:val="20"/>
                <w:szCs w:val="20"/>
                <w:lang w:eastAsia="zh-CN"/>
              </w:rPr>
            </w:pPr>
            <w:r>
              <w:rPr>
                <w:sz w:val="20"/>
                <w:szCs w:val="20"/>
                <w:lang w:eastAsia="zh-CN"/>
              </w:rPr>
              <w:t>Value</w:t>
            </w:r>
          </w:p>
        </w:tc>
      </w:tr>
      <w:tr w14:paraId="2DDD1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vAlign w:val="center"/>
          </w:tcPr>
          <w:p w14:paraId="1947EEB5">
            <w:pPr>
              <w:widowControl w:val="0"/>
              <w:spacing w:after="0"/>
              <w:jc w:val="center"/>
              <w:rPr>
                <w:sz w:val="20"/>
                <w:szCs w:val="20"/>
                <w:lang w:eastAsia="zh-CN"/>
              </w:rPr>
            </w:pPr>
            <w:r>
              <w:rPr>
                <w:sz w:val="20"/>
                <w:szCs w:val="20"/>
                <w:lang w:eastAsia="zh-CN"/>
              </w:rPr>
              <w:t>Numerology (μ)</w:t>
            </w:r>
          </w:p>
        </w:tc>
        <w:tc>
          <w:tcPr>
            <w:tcW w:w="2268" w:type="dxa"/>
            <w:vAlign w:val="center"/>
          </w:tcPr>
          <w:p w14:paraId="53589BA3">
            <w:pPr>
              <w:widowControl w:val="0"/>
              <w:spacing w:after="0"/>
              <w:jc w:val="center"/>
              <w:rPr>
                <w:sz w:val="20"/>
                <w:szCs w:val="20"/>
                <w:lang w:eastAsia="zh-CN"/>
              </w:rPr>
            </w:pPr>
            <w:r>
              <w:rPr>
                <w:sz w:val="20"/>
                <w:szCs w:val="20"/>
                <w:lang w:eastAsia="zh-CN"/>
              </w:rPr>
              <w:t>1</w:t>
            </w:r>
          </w:p>
        </w:tc>
      </w:tr>
      <w:tr w14:paraId="111A4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vAlign w:val="center"/>
          </w:tcPr>
          <w:p w14:paraId="09870348">
            <w:pPr>
              <w:widowControl w:val="0"/>
              <w:spacing w:after="0"/>
              <w:jc w:val="center"/>
              <w:rPr>
                <w:sz w:val="20"/>
                <w:szCs w:val="20"/>
                <w:lang w:eastAsia="zh-CN"/>
              </w:rPr>
            </w:pPr>
            <w:r>
              <w:rPr>
                <w:sz w:val="20"/>
                <w:szCs w:val="20"/>
                <w:lang w:eastAsia="zh-CN"/>
              </w:rPr>
              <w:t>Subcarrier spacing</w:t>
            </w:r>
          </w:p>
        </w:tc>
        <w:tc>
          <w:tcPr>
            <w:tcW w:w="2268" w:type="dxa"/>
            <w:vAlign w:val="center"/>
          </w:tcPr>
          <w:p w14:paraId="0E5875F0">
            <w:pPr>
              <w:widowControl w:val="0"/>
              <w:spacing w:after="0"/>
              <w:jc w:val="center"/>
              <w:rPr>
                <w:sz w:val="20"/>
                <w:szCs w:val="20"/>
                <w:lang w:eastAsia="zh-CN"/>
              </w:rPr>
            </w:pPr>
            <w:r>
              <w:rPr>
                <w:sz w:val="20"/>
                <w:szCs w:val="20"/>
                <w:lang w:eastAsia="zh-CN"/>
              </w:rPr>
              <w:t>30 kHz</w:t>
            </w:r>
          </w:p>
        </w:tc>
      </w:tr>
      <w:tr w14:paraId="75E5D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vAlign w:val="center"/>
          </w:tcPr>
          <w:p w14:paraId="3F7A2C25">
            <w:pPr>
              <w:widowControl w:val="0"/>
              <w:spacing w:after="0"/>
              <w:jc w:val="center"/>
              <w:rPr>
                <w:sz w:val="20"/>
                <w:szCs w:val="20"/>
                <w:lang w:eastAsia="zh-CN"/>
              </w:rPr>
            </w:pPr>
            <w:r>
              <w:rPr>
                <w:sz w:val="20"/>
                <w:szCs w:val="20"/>
                <w:lang w:eastAsia="zh-CN"/>
              </w:rPr>
              <w:t>FFT size</w:t>
            </w:r>
          </w:p>
        </w:tc>
        <w:tc>
          <w:tcPr>
            <w:tcW w:w="2268" w:type="dxa"/>
            <w:vAlign w:val="center"/>
          </w:tcPr>
          <w:p w14:paraId="7B765E72">
            <w:pPr>
              <w:widowControl w:val="0"/>
              <w:spacing w:after="0"/>
              <w:jc w:val="center"/>
              <w:rPr>
                <w:sz w:val="20"/>
                <w:szCs w:val="20"/>
                <w:lang w:eastAsia="zh-CN"/>
              </w:rPr>
            </w:pPr>
            <w:r>
              <w:rPr>
                <w:sz w:val="20"/>
                <w:szCs w:val="20"/>
                <w:lang w:eastAsia="zh-CN"/>
              </w:rPr>
              <w:t>2048</w:t>
            </w:r>
          </w:p>
        </w:tc>
      </w:tr>
      <w:tr w14:paraId="13F98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vAlign w:val="center"/>
          </w:tcPr>
          <w:p w14:paraId="2CE1DD3A">
            <w:pPr>
              <w:widowControl w:val="0"/>
              <w:spacing w:after="0"/>
              <w:jc w:val="center"/>
              <w:rPr>
                <w:sz w:val="20"/>
                <w:szCs w:val="20"/>
                <w:lang w:eastAsia="zh-CN"/>
              </w:rPr>
            </w:pPr>
            <w:r>
              <w:rPr>
                <w:sz w:val="20"/>
                <w:szCs w:val="20"/>
                <w:lang w:eastAsia="zh-CN"/>
              </w:rPr>
              <w:t>Bandwidth</w:t>
            </w:r>
          </w:p>
        </w:tc>
        <w:tc>
          <w:tcPr>
            <w:tcW w:w="2268" w:type="dxa"/>
            <w:vAlign w:val="center"/>
          </w:tcPr>
          <w:p w14:paraId="4363591E">
            <w:pPr>
              <w:widowControl w:val="0"/>
              <w:spacing w:after="0"/>
              <w:jc w:val="center"/>
              <w:rPr>
                <w:sz w:val="20"/>
                <w:szCs w:val="20"/>
                <w:lang w:eastAsia="zh-CN"/>
              </w:rPr>
            </w:pPr>
            <w:r>
              <w:rPr>
                <w:sz w:val="20"/>
                <w:szCs w:val="20"/>
                <w:lang w:eastAsia="zh-CN"/>
              </w:rPr>
              <w:t>20 MHz</w:t>
            </w:r>
          </w:p>
        </w:tc>
      </w:tr>
      <w:tr w14:paraId="56606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vAlign w:val="center"/>
          </w:tcPr>
          <w:p w14:paraId="0ACBC894">
            <w:pPr>
              <w:widowControl w:val="0"/>
              <w:spacing w:after="0"/>
              <w:jc w:val="center"/>
              <w:rPr>
                <w:sz w:val="20"/>
                <w:szCs w:val="20"/>
                <w:lang w:eastAsia="zh-CN"/>
              </w:rPr>
            </w:pPr>
            <w:r>
              <w:rPr>
                <w:sz w:val="20"/>
                <w:szCs w:val="20"/>
                <w:lang w:eastAsia="zh-CN"/>
              </w:rPr>
              <w:t>Number of PRBs</w:t>
            </w:r>
          </w:p>
        </w:tc>
        <w:tc>
          <w:tcPr>
            <w:tcW w:w="2268" w:type="dxa"/>
            <w:vAlign w:val="center"/>
          </w:tcPr>
          <w:p w14:paraId="26FE6BA7">
            <w:pPr>
              <w:widowControl w:val="0"/>
              <w:spacing w:after="0"/>
              <w:jc w:val="center"/>
              <w:rPr>
                <w:sz w:val="20"/>
                <w:szCs w:val="20"/>
                <w:lang w:eastAsia="zh-CN"/>
              </w:rPr>
            </w:pPr>
            <w:r>
              <w:rPr>
                <w:sz w:val="20"/>
                <w:szCs w:val="20"/>
                <w:lang w:eastAsia="zh-CN"/>
              </w:rPr>
              <w:t>51</w:t>
            </w:r>
          </w:p>
        </w:tc>
      </w:tr>
      <w:tr w14:paraId="59BFF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vAlign w:val="center"/>
          </w:tcPr>
          <w:p w14:paraId="1CCEB63A">
            <w:pPr>
              <w:widowControl w:val="0"/>
              <w:spacing w:after="0"/>
              <w:jc w:val="center"/>
              <w:rPr>
                <w:sz w:val="20"/>
                <w:szCs w:val="20"/>
                <w:lang w:eastAsia="zh-CN"/>
              </w:rPr>
            </w:pPr>
            <w:r>
              <w:rPr>
                <w:sz w:val="20"/>
                <w:szCs w:val="20"/>
                <w:lang w:eastAsia="zh-CN"/>
              </w:rPr>
              <w:t>Subcarriers per PRB</w:t>
            </w:r>
          </w:p>
        </w:tc>
        <w:tc>
          <w:tcPr>
            <w:tcW w:w="2268" w:type="dxa"/>
            <w:vAlign w:val="center"/>
          </w:tcPr>
          <w:p w14:paraId="19299B6F">
            <w:pPr>
              <w:widowControl w:val="0"/>
              <w:spacing w:after="0"/>
              <w:jc w:val="center"/>
              <w:rPr>
                <w:sz w:val="20"/>
                <w:szCs w:val="20"/>
                <w:lang w:eastAsia="zh-CN"/>
              </w:rPr>
            </w:pPr>
            <w:r>
              <w:rPr>
                <w:sz w:val="20"/>
                <w:szCs w:val="20"/>
                <w:lang w:eastAsia="zh-CN"/>
              </w:rPr>
              <w:t>12</w:t>
            </w:r>
          </w:p>
        </w:tc>
      </w:tr>
      <w:tr w14:paraId="7B97A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vAlign w:val="center"/>
          </w:tcPr>
          <w:p w14:paraId="09CABA9C">
            <w:pPr>
              <w:widowControl w:val="0"/>
              <w:spacing w:after="0"/>
              <w:jc w:val="center"/>
              <w:rPr>
                <w:sz w:val="20"/>
                <w:szCs w:val="20"/>
                <w:lang w:eastAsia="zh-CN"/>
              </w:rPr>
            </w:pPr>
            <w:r>
              <w:rPr>
                <w:sz w:val="20"/>
                <w:szCs w:val="20"/>
                <w:lang w:eastAsia="zh-CN"/>
              </w:rPr>
              <w:t>Total subcarriers</w:t>
            </w:r>
          </w:p>
        </w:tc>
        <w:tc>
          <w:tcPr>
            <w:tcW w:w="2268" w:type="dxa"/>
            <w:vAlign w:val="center"/>
          </w:tcPr>
          <w:p w14:paraId="6ED7C1FE">
            <w:pPr>
              <w:widowControl w:val="0"/>
              <w:spacing w:after="0"/>
              <w:jc w:val="center"/>
              <w:rPr>
                <w:sz w:val="20"/>
                <w:szCs w:val="20"/>
                <w:lang w:eastAsia="zh-CN"/>
              </w:rPr>
            </w:pPr>
            <w:r>
              <w:rPr>
                <w:sz w:val="20"/>
                <w:szCs w:val="20"/>
                <w:lang w:eastAsia="zh-CN"/>
              </w:rPr>
              <w:t>612</w:t>
            </w:r>
          </w:p>
        </w:tc>
      </w:tr>
      <w:tr w14:paraId="3BF93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vAlign w:val="center"/>
          </w:tcPr>
          <w:p w14:paraId="1AA87464">
            <w:pPr>
              <w:widowControl w:val="0"/>
              <w:spacing w:after="0"/>
              <w:jc w:val="center"/>
              <w:rPr>
                <w:sz w:val="20"/>
                <w:szCs w:val="20"/>
                <w:lang w:eastAsia="zh-CN"/>
              </w:rPr>
            </w:pPr>
            <w:r>
              <w:rPr>
                <w:sz w:val="20"/>
                <w:szCs w:val="20"/>
                <w:lang w:eastAsia="zh-CN"/>
              </w:rPr>
              <w:t>Symbols per slot</w:t>
            </w:r>
          </w:p>
        </w:tc>
        <w:tc>
          <w:tcPr>
            <w:tcW w:w="2268" w:type="dxa"/>
            <w:vAlign w:val="center"/>
          </w:tcPr>
          <w:p w14:paraId="28FFE981">
            <w:pPr>
              <w:widowControl w:val="0"/>
              <w:spacing w:after="0"/>
              <w:jc w:val="center"/>
              <w:rPr>
                <w:sz w:val="20"/>
                <w:szCs w:val="20"/>
                <w:lang w:eastAsia="zh-CN"/>
              </w:rPr>
            </w:pPr>
            <w:r>
              <w:rPr>
                <w:sz w:val="20"/>
                <w:szCs w:val="20"/>
                <w:lang w:eastAsia="zh-CN"/>
              </w:rPr>
              <w:t>14</w:t>
            </w:r>
          </w:p>
        </w:tc>
      </w:tr>
      <w:tr w14:paraId="4CEB8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vAlign w:val="center"/>
          </w:tcPr>
          <w:p w14:paraId="560C6C59">
            <w:pPr>
              <w:widowControl w:val="0"/>
              <w:spacing w:after="0"/>
              <w:jc w:val="center"/>
              <w:rPr>
                <w:sz w:val="20"/>
                <w:szCs w:val="20"/>
                <w:lang w:eastAsia="zh-CN"/>
              </w:rPr>
            </w:pPr>
            <w:r>
              <w:rPr>
                <w:sz w:val="20"/>
                <w:szCs w:val="20"/>
                <w:lang w:eastAsia="zh-CN"/>
              </w:rPr>
              <w:t>Slots per subframe</w:t>
            </w:r>
          </w:p>
        </w:tc>
        <w:tc>
          <w:tcPr>
            <w:tcW w:w="2268" w:type="dxa"/>
            <w:vAlign w:val="center"/>
          </w:tcPr>
          <w:p w14:paraId="46490738">
            <w:pPr>
              <w:widowControl w:val="0"/>
              <w:spacing w:after="0"/>
              <w:jc w:val="center"/>
              <w:rPr>
                <w:sz w:val="20"/>
                <w:szCs w:val="20"/>
                <w:lang w:eastAsia="zh-CN"/>
              </w:rPr>
            </w:pPr>
            <w:r>
              <w:rPr>
                <w:sz w:val="20"/>
                <w:szCs w:val="20"/>
                <w:lang w:eastAsia="zh-CN"/>
              </w:rPr>
              <w:t>2</w:t>
            </w:r>
          </w:p>
        </w:tc>
      </w:tr>
      <w:tr w14:paraId="653A5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vAlign w:val="center"/>
          </w:tcPr>
          <w:p w14:paraId="1C2E016E">
            <w:pPr>
              <w:widowControl w:val="0"/>
              <w:spacing w:after="0"/>
              <w:jc w:val="center"/>
              <w:rPr>
                <w:sz w:val="20"/>
                <w:szCs w:val="20"/>
                <w:lang w:eastAsia="zh-CN"/>
              </w:rPr>
            </w:pPr>
            <w:r>
              <w:rPr>
                <w:sz w:val="20"/>
                <w:szCs w:val="20"/>
                <w:lang w:eastAsia="zh-CN"/>
              </w:rPr>
              <w:t>Symbol duration</w:t>
            </w:r>
          </w:p>
        </w:tc>
        <w:tc>
          <w:tcPr>
            <w:tcW w:w="2268" w:type="dxa"/>
            <w:vAlign w:val="center"/>
          </w:tcPr>
          <w:p w14:paraId="22A769A7">
            <w:pPr>
              <w:widowControl w:val="0"/>
              <w:spacing w:after="0"/>
              <w:jc w:val="center"/>
              <w:rPr>
                <w:sz w:val="20"/>
                <w:szCs w:val="20"/>
                <w:lang w:eastAsia="zh-CN"/>
              </w:rPr>
            </w:pPr>
            <w:r>
              <w:rPr>
                <w:sz w:val="20"/>
                <w:szCs w:val="20"/>
                <w:lang w:eastAsia="zh-CN"/>
              </w:rPr>
              <w:t>33.3 μs</w:t>
            </w:r>
          </w:p>
        </w:tc>
      </w:tr>
      <w:tr w14:paraId="3783F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vAlign w:val="center"/>
          </w:tcPr>
          <w:p w14:paraId="72BBEDF2">
            <w:pPr>
              <w:widowControl w:val="0"/>
              <w:spacing w:after="0"/>
              <w:jc w:val="center"/>
              <w:rPr>
                <w:sz w:val="20"/>
                <w:szCs w:val="20"/>
                <w:lang w:eastAsia="zh-CN"/>
              </w:rPr>
            </w:pPr>
            <w:r>
              <w:rPr>
                <w:sz w:val="20"/>
                <w:szCs w:val="20"/>
                <w:lang w:eastAsia="zh-CN"/>
              </w:rPr>
              <w:t>CP duration</w:t>
            </w:r>
          </w:p>
        </w:tc>
        <w:tc>
          <w:tcPr>
            <w:tcW w:w="2268" w:type="dxa"/>
            <w:vAlign w:val="center"/>
          </w:tcPr>
          <w:p w14:paraId="63AC95D0">
            <w:pPr>
              <w:widowControl w:val="0"/>
              <w:spacing w:after="0"/>
              <w:jc w:val="center"/>
              <w:rPr>
                <w:sz w:val="20"/>
                <w:szCs w:val="20"/>
                <w:lang w:eastAsia="zh-CN"/>
              </w:rPr>
            </w:pPr>
            <w:r>
              <w:rPr>
                <w:sz w:val="20"/>
                <w:szCs w:val="20"/>
                <w:lang w:eastAsia="zh-CN"/>
              </w:rPr>
              <w:t>2.3 μs</w:t>
            </w:r>
          </w:p>
        </w:tc>
      </w:tr>
      <w:tr w14:paraId="59023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vAlign w:val="center"/>
          </w:tcPr>
          <w:p w14:paraId="6C192E68">
            <w:pPr>
              <w:widowControl w:val="0"/>
              <w:spacing w:after="0"/>
              <w:jc w:val="center"/>
              <w:rPr>
                <w:sz w:val="20"/>
                <w:szCs w:val="20"/>
                <w:lang w:eastAsia="zh-CN"/>
              </w:rPr>
            </w:pPr>
            <w:r>
              <w:rPr>
                <w:sz w:val="20"/>
                <w:szCs w:val="20"/>
                <w:lang w:eastAsia="zh-CN"/>
              </w:rPr>
              <w:t>Modulation order (QAM)</w:t>
            </w:r>
          </w:p>
        </w:tc>
        <w:tc>
          <w:tcPr>
            <w:tcW w:w="2268" w:type="dxa"/>
            <w:vAlign w:val="center"/>
          </w:tcPr>
          <w:p w14:paraId="4A299397">
            <w:pPr>
              <w:widowControl w:val="0"/>
              <w:spacing w:after="0"/>
              <w:jc w:val="center"/>
              <w:rPr>
                <w:sz w:val="20"/>
                <w:szCs w:val="20"/>
                <w:lang w:eastAsia="zh-CN"/>
              </w:rPr>
            </w:pPr>
            <w:r>
              <w:rPr>
                <w:sz w:val="20"/>
                <w:szCs w:val="20"/>
                <w:lang w:eastAsia="zh-CN"/>
              </w:rPr>
              <w:t>4</w:t>
            </w:r>
          </w:p>
        </w:tc>
      </w:tr>
      <w:tr w14:paraId="578A7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vAlign w:val="center"/>
          </w:tcPr>
          <w:p w14:paraId="4D3C41B7">
            <w:pPr>
              <w:widowControl w:val="0"/>
              <w:spacing w:after="0"/>
              <w:jc w:val="center"/>
              <w:rPr>
                <w:sz w:val="20"/>
                <w:szCs w:val="20"/>
                <w:lang w:eastAsia="zh-CN"/>
              </w:rPr>
            </w:pPr>
            <w:r>
              <w:rPr>
                <w:sz w:val="20"/>
                <w:szCs w:val="20"/>
                <w:lang w:eastAsia="zh-CN"/>
              </w:rPr>
              <w:t>Channel coding rate</w:t>
            </w:r>
          </w:p>
        </w:tc>
        <w:tc>
          <w:tcPr>
            <w:tcW w:w="2268" w:type="dxa"/>
            <w:vAlign w:val="center"/>
          </w:tcPr>
          <w:p w14:paraId="610BAABD">
            <w:pPr>
              <w:widowControl w:val="0"/>
              <w:spacing w:after="0"/>
              <w:jc w:val="center"/>
              <w:rPr>
                <w:sz w:val="20"/>
                <w:szCs w:val="20"/>
                <w:lang w:eastAsia="zh-CN"/>
              </w:rPr>
            </w:pPr>
            <w:r>
              <w:rPr>
                <w:sz w:val="20"/>
                <w:szCs w:val="20"/>
                <w:lang w:eastAsia="zh-CN"/>
              </w:rPr>
              <w:t>0.5</w:t>
            </w:r>
          </w:p>
        </w:tc>
      </w:tr>
      <w:tr w14:paraId="02CA5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vAlign w:val="center"/>
          </w:tcPr>
          <w:p w14:paraId="7CEE2F0C">
            <w:pPr>
              <w:widowControl w:val="0"/>
              <w:spacing w:after="0"/>
              <w:jc w:val="center"/>
              <w:rPr>
                <w:sz w:val="20"/>
                <w:szCs w:val="20"/>
                <w:lang w:eastAsia="zh-CN"/>
              </w:rPr>
            </w:pPr>
            <w:r>
              <w:rPr>
                <w:sz w:val="20"/>
                <w:szCs w:val="20"/>
                <w:lang w:eastAsia="zh-CN"/>
              </w:rPr>
              <w:t>Encoder output dimension</w:t>
            </w:r>
          </w:p>
        </w:tc>
        <w:tc>
          <w:tcPr>
            <w:tcW w:w="2268" w:type="dxa"/>
            <w:vAlign w:val="center"/>
          </w:tcPr>
          <w:p w14:paraId="329E4B31">
            <w:pPr>
              <w:widowControl w:val="0"/>
              <w:spacing w:after="0"/>
              <w:jc w:val="center"/>
              <w:rPr>
                <w:sz w:val="20"/>
                <w:szCs w:val="20"/>
                <w:lang w:eastAsia="zh-CN"/>
              </w:rPr>
            </w:pPr>
            <w:r>
              <w:rPr>
                <w:sz w:val="20"/>
                <w:szCs w:val="20"/>
                <w:lang w:eastAsia="zh-CN"/>
              </w:rPr>
              <w:t>1224</w:t>
            </w:r>
          </w:p>
        </w:tc>
      </w:tr>
      <w:tr w14:paraId="1E716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vAlign w:val="center"/>
          </w:tcPr>
          <w:p w14:paraId="41259649">
            <w:pPr>
              <w:widowControl w:val="0"/>
              <w:spacing w:after="0"/>
              <w:jc w:val="center"/>
              <w:rPr>
                <w:sz w:val="20"/>
                <w:szCs w:val="20"/>
                <w:lang w:eastAsia="zh-CN"/>
              </w:rPr>
            </w:pPr>
            <w:r>
              <w:rPr>
                <w:sz w:val="20"/>
                <w:szCs w:val="20"/>
                <w:lang w:eastAsia="zh-CN"/>
              </w:rPr>
              <w:t>Number of complex subcarriers</w:t>
            </w:r>
          </w:p>
        </w:tc>
        <w:tc>
          <w:tcPr>
            <w:tcW w:w="2268" w:type="dxa"/>
            <w:vAlign w:val="center"/>
          </w:tcPr>
          <w:p w14:paraId="6ACFE86C">
            <w:pPr>
              <w:widowControl w:val="0"/>
              <w:spacing w:after="0"/>
              <w:jc w:val="center"/>
              <w:rPr>
                <w:sz w:val="20"/>
                <w:szCs w:val="20"/>
                <w:lang w:eastAsia="zh-CN"/>
              </w:rPr>
            </w:pPr>
            <w:r>
              <w:rPr>
                <w:sz w:val="20"/>
                <w:szCs w:val="20"/>
                <w:lang w:eastAsia="zh-CN"/>
              </w:rPr>
              <w:t>612</w:t>
            </w:r>
          </w:p>
        </w:tc>
      </w:tr>
    </w:tbl>
    <w:p w14:paraId="499A517A">
      <w:pPr>
        <w:jc w:val="center"/>
        <w:rPr>
          <w:lang w:eastAsia="zh-CN"/>
        </w:rPr>
      </w:pPr>
    </w:p>
    <w:p w14:paraId="520B482A">
      <w:pPr>
        <w:jc w:val="center"/>
        <w:rPr>
          <w:lang w:eastAsia="zh-CN"/>
        </w:rPr>
      </w:pPr>
      <w:r>
        <w:drawing>
          <wp:inline distT="0" distB="0" distL="0" distR="0">
            <wp:extent cx="3415665" cy="2561590"/>
            <wp:effectExtent l="0" t="0" r="13335" b="13970"/>
            <wp:docPr id="1911412787"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412787" name="图片 1" descr="图表, 折线图&#10;&#10;AI 生成的内容可能不正确。"/>
                    <pic:cNvPicPr>
                      <a:picLocks noChangeAspect="1"/>
                    </pic:cNvPicPr>
                  </pic:nvPicPr>
                  <pic:blipFill>
                    <a:blip r:embed="rId15"/>
                    <a:stretch>
                      <a:fillRect/>
                    </a:stretch>
                  </pic:blipFill>
                  <pic:spPr>
                    <a:xfrm>
                      <a:off x="0" y="0"/>
                      <a:ext cx="3434060" cy="2575636"/>
                    </a:xfrm>
                    <a:prstGeom prst="rect">
                      <a:avLst/>
                    </a:prstGeom>
                  </pic:spPr>
                </pic:pic>
              </a:graphicData>
            </a:graphic>
          </wp:inline>
        </w:drawing>
      </w:r>
    </w:p>
    <w:p w14:paraId="15DC678D">
      <w:pPr>
        <w:jc w:val="center"/>
        <w:rPr>
          <w:lang w:eastAsia="zh-CN"/>
        </w:rPr>
      </w:pPr>
      <w:r>
        <w:rPr>
          <w:lang w:eastAsia="zh-CN"/>
        </w:rPr>
        <w:t xml:space="preserve">Fig. </w:t>
      </w:r>
      <w:r>
        <w:rPr>
          <w:rFonts w:hint="eastAsia"/>
          <w:lang w:val="en-US" w:eastAsia="zh-CN"/>
        </w:rPr>
        <w:t xml:space="preserve">11 </w:t>
      </w:r>
      <w:r>
        <w:rPr>
          <w:lang w:eastAsia="zh-CN"/>
        </w:rPr>
        <w:t>BER vs SNR</w:t>
      </w:r>
    </w:p>
    <w:p w14:paraId="437D3C1A">
      <w:pPr>
        <w:rPr>
          <w:lang w:eastAsia="zh-CN"/>
        </w:rPr>
      </w:pPr>
      <w:bookmarkStart w:id="2" w:name="OLE_LINK2"/>
      <w:r>
        <w:rPr>
          <w:lang w:eastAsia="zh-CN"/>
        </w:rPr>
        <w:t>The advantage of this scheme is that it does not change other layers of the communication link. The RAN only needs to handle a raw bitstream, and robust bitstream transmission can be achieved by equipping the RAN with the corresponding JSCCM encoder and decoder.</w:t>
      </w:r>
    </w:p>
    <w:p w14:paraId="36778DE8">
      <w:pPr>
        <w:rPr>
          <w:b/>
          <w:bCs/>
          <w:i/>
          <w:iCs/>
          <w:lang w:eastAsia="zh-CN"/>
        </w:rPr>
      </w:pPr>
      <w:r>
        <w:rPr>
          <w:rFonts w:hint="eastAsia"/>
          <w:b/>
          <w:bCs/>
          <w:i/>
          <w:iCs/>
          <w:lang w:eastAsia="zh-CN"/>
        </w:rPr>
        <w:t xml:space="preserve">Observation </w:t>
      </w:r>
      <w:r>
        <w:rPr>
          <w:rFonts w:hint="eastAsia"/>
          <w:b/>
          <w:bCs/>
          <w:i/>
          <w:iCs/>
          <w:lang w:val="en-US" w:eastAsia="zh-CN"/>
        </w:rPr>
        <w:t>2</w:t>
      </w:r>
      <w:r>
        <w:rPr>
          <w:rFonts w:hint="eastAsia"/>
          <w:b/>
          <w:bCs/>
          <w:i/>
          <w:iCs/>
          <w:lang w:eastAsia="zh-CN"/>
        </w:rPr>
        <w:t>: AI-based joint source-channel coding and modulation (JSCC/JSCCM) can also be applied to user data transmission (i.e., bit streams) at the physical layer and improve the transmission performance.</w:t>
      </w:r>
    </w:p>
    <w:bookmarkEnd w:id="2"/>
    <w:p w14:paraId="238BDCAB">
      <w:pPr>
        <w:rPr>
          <w:i/>
          <w:iCs/>
          <w:lang w:eastAsia="zh-CN"/>
        </w:rPr>
      </w:pPr>
      <w:r>
        <w:rPr>
          <w:rFonts w:eastAsia="宋体"/>
          <w:b/>
          <w:i/>
          <w:iCs/>
          <w:lang w:eastAsia="zh-CN"/>
        </w:rPr>
        <w:t xml:space="preserve">Proposal </w:t>
      </w:r>
      <w:r>
        <w:rPr>
          <w:rFonts w:hint="eastAsia" w:eastAsia="宋体"/>
          <w:b/>
          <w:i/>
          <w:iCs/>
          <w:lang w:val="en-US" w:eastAsia="zh-CN"/>
        </w:rPr>
        <w:t>6</w:t>
      </w:r>
      <w:r>
        <w:rPr>
          <w:rFonts w:eastAsia="宋体"/>
          <w:b/>
          <w:i/>
          <w:iCs/>
          <w:lang w:eastAsia="zh-CN"/>
        </w:rPr>
        <w:t xml:space="preserve">: </w:t>
      </w:r>
      <w:r>
        <w:rPr>
          <w:rFonts w:hint="eastAsia" w:eastAsia="宋体"/>
          <w:b/>
          <w:i/>
          <w:iCs/>
          <w:lang w:eastAsia="zh-CN"/>
        </w:rPr>
        <w:t>It is proposed to further study AI-based joint source-channel coding and modulation (JSCC/JSCCM) techniques for user data transmission at the physical layer in order to improve data recovery performance.</w:t>
      </w:r>
    </w:p>
    <w:p w14:paraId="479D485D">
      <w:pPr>
        <w:pStyle w:val="3"/>
        <w:rPr>
          <w:lang w:eastAsia="zh-CN"/>
        </w:rPr>
      </w:pPr>
      <w:r>
        <w:rPr>
          <w:rFonts w:hint="eastAsia"/>
          <w:lang w:eastAsia="zh-CN"/>
        </w:rPr>
        <w:t xml:space="preserve"> Multiple Access with </w:t>
      </w:r>
      <w:r>
        <w:rPr>
          <w:lang w:eastAsia="zh-CN"/>
        </w:rPr>
        <w:t>AI</w:t>
      </w:r>
      <w:r>
        <w:rPr>
          <w:rFonts w:hint="eastAsia"/>
          <w:lang w:eastAsia="zh-CN"/>
        </w:rPr>
        <w:t>-based</w:t>
      </w:r>
      <w:r>
        <w:rPr>
          <w:lang w:eastAsia="zh-CN"/>
        </w:rPr>
        <w:t xml:space="preserve"> </w:t>
      </w:r>
      <w:r>
        <w:rPr>
          <w:rFonts w:hint="eastAsia"/>
          <w:lang w:eastAsia="zh-CN"/>
        </w:rPr>
        <w:t xml:space="preserve">Coding and </w:t>
      </w:r>
      <w:r>
        <w:rPr>
          <w:lang w:eastAsia="zh-CN"/>
        </w:rPr>
        <w:t>Modulation</w:t>
      </w:r>
    </w:p>
    <w:p w14:paraId="77EDF31F">
      <w:pPr>
        <w:rPr>
          <w:lang w:eastAsia="zh-CN"/>
        </w:rPr>
      </w:pPr>
      <w:bookmarkStart w:id="3" w:name="OLE_LINK6"/>
      <w:bookmarkStart w:id="4" w:name="OLE_LINK5"/>
      <w:r>
        <w:rPr>
          <w:lang w:eastAsia="zh-CN"/>
        </w:rPr>
        <w:t>Building on the JSCCM-based bitstream transmission discussed in Section 2, we further consider JSCCM-based multiple access for multiuser bitstream transmission. Unlike Fig</w:t>
      </w:r>
      <w:r>
        <w:rPr>
          <w:rFonts w:hint="eastAsia"/>
          <w:lang w:val="en-US" w:eastAsia="zh-CN"/>
        </w:rPr>
        <w:t>.</w:t>
      </w:r>
      <w:r>
        <w:rPr>
          <w:lang w:eastAsia="zh-CN"/>
        </w:rPr>
        <w:t>1</w:t>
      </w:r>
      <w:r>
        <w:rPr>
          <w:rFonts w:hint="eastAsia"/>
          <w:lang w:val="en-US" w:eastAsia="zh-CN"/>
        </w:rPr>
        <w:t>0</w:t>
      </w:r>
      <w:r>
        <w:rPr>
          <w:lang w:eastAsia="zh-CN"/>
        </w:rPr>
        <w:t>, in Fig</w:t>
      </w:r>
      <w:r>
        <w:rPr>
          <w:rFonts w:hint="eastAsia"/>
          <w:lang w:val="en-US" w:eastAsia="zh-CN"/>
        </w:rPr>
        <w:t>.12,</w:t>
      </w:r>
      <w:r>
        <w:rPr>
          <w:lang w:eastAsia="zh-CN"/>
        </w:rPr>
        <w:t xml:space="preserve"> the transmitter first concatenates the bitstreams of multiple users, then performs bit embedding mapping, JSCCM encoding, and precoding in sequence, and sends the symbols into the channel for transmission. At the receiver, each user employs its own JSCCM decoder. Because the received symbols carry information for the bitstreams of multiple users, each user treats the other users’ information as interference during JSCCM decoding and suppresses it. For example, UE 1 removes and decodes the information of UE 2 in the symbols as interference during its own decoding, and UE 2 does the same. Through this process, each user can recover its own bitstream at the receiver.</w:t>
      </w:r>
    </w:p>
    <w:bookmarkEnd w:id="3"/>
    <w:bookmarkEnd w:id="4"/>
    <w:p w14:paraId="7E94D635">
      <w:pPr>
        <w:rPr>
          <w:lang w:eastAsia="zh-CN"/>
        </w:rPr>
      </w:pPr>
      <w:r>
        <w:t xml:space="preserve"> </w:t>
      </w:r>
      <w:r>
        <w:rPr>
          <w:lang w:eastAsia="zh-CN"/>
        </w:rPr>
        <w:drawing>
          <wp:inline distT="0" distB="0" distL="0" distR="0">
            <wp:extent cx="5916295" cy="1505585"/>
            <wp:effectExtent l="0" t="0" r="1905" b="5715"/>
            <wp:docPr id="3688831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883107" name="图片 1"/>
                    <pic:cNvPicPr>
                      <a:picLocks noChangeAspect="1"/>
                    </pic:cNvPicPr>
                  </pic:nvPicPr>
                  <pic:blipFill>
                    <a:blip r:embed="rId16"/>
                    <a:stretch>
                      <a:fillRect/>
                    </a:stretch>
                  </pic:blipFill>
                  <pic:spPr>
                    <a:xfrm>
                      <a:off x="0" y="0"/>
                      <a:ext cx="5916295" cy="1505585"/>
                    </a:xfrm>
                    <a:prstGeom prst="rect">
                      <a:avLst/>
                    </a:prstGeom>
                  </pic:spPr>
                </pic:pic>
              </a:graphicData>
            </a:graphic>
          </wp:inline>
        </w:drawing>
      </w:r>
    </w:p>
    <w:p w14:paraId="2EEAA950">
      <w:pPr>
        <w:jc w:val="center"/>
        <w:rPr>
          <w:lang w:eastAsia="zh-CN"/>
        </w:rPr>
      </w:pPr>
      <w:r>
        <w:rPr>
          <w:lang w:eastAsia="zh-CN"/>
        </w:rPr>
        <w:t xml:space="preserve">Fig. </w:t>
      </w:r>
      <w:r>
        <w:rPr>
          <w:rFonts w:hint="eastAsia"/>
          <w:lang w:val="en-US" w:eastAsia="zh-CN"/>
        </w:rPr>
        <w:t xml:space="preserve">12 </w:t>
      </w:r>
      <w:r>
        <w:rPr>
          <w:rFonts w:hint="eastAsia"/>
          <w:lang w:eastAsia="zh-CN"/>
        </w:rPr>
        <w:t>JSCCM-based multiple access for bitstream transmission</w:t>
      </w:r>
    </w:p>
    <w:p w14:paraId="0C151C0A">
      <w:pPr>
        <w:rPr>
          <w:lang w:eastAsia="zh-CN"/>
        </w:rPr>
      </w:pPr>
      <w:r>
        <w:rPr>
          <w:lang w:eastAsia="zh-CN"/>
        </w:rPr>
        <w:t xml:space="preserve">The training procedure is similar to that in Section 2. We first train the uplink feedback chain to obtain more accurate CSI feedback. On this basis, the transmitter, the receiver of UE 1, and the receiver of UE 2 are jointly trained to ensure correct downlink bitstream transmission. The loss function is the average binary cross entropy between the input bits and the output logits across all users. The comparison scheme adopts NOMA </w:t>
      </w:r>
      <w:r>
        <w:rPr>
          <w:rFonts w:hint="eastAsia"/>
          <w:lang w:eastAsia="zh-CN"/>
        </w:rPr>
        <w:t>scheme</w:t>
      </w:r>
      <w:r>
        <w:rPr>
          <w:lang w:eastAsia="zh-CN"/>
        </w:rPr>
        <w:t xml:space="preserve">, and other parameter settings are given in Table </w:t>
      </w:r>
      <w:r>
        <w:rPr>
          <w:rFonts w:hint="eastAsia"/>
          <w:lang w:val="en-US" w:eastAsia="zh-CN"/>
        </w:rPr>
        <w:t>2</w:t>
      </w:r>
      <w:r>
        <w:rPr>
          <w:lang w:eastAsia="zh-CN"/>
        </w:rPr>
        <w:t xml:space="preserve">. As shown in Fig. </w:t>
      </w:r>
      <w:r>
        <w:rPr>
          <w:rFonts w:hint="eastAsia"/>
          <w:lang w:val="en-US" w:eastAsia="zh-CN"/>
        </w:rPr>
        <w:t>13</w:t>
      </w:r>
      <w:r>
        <w:rPr>
          <w:lang w:eastAsia="zh-CN"/>
        </w:rPr>
        <w:t>, the red and green curves correspond to the proposed JSCCM-based multiple access scheme. Within the SNR range of [-4 dB, 4 dB], the JSCCM-based multiple access scheme achieves a lower BER for each user compared with NOMA.</w:t>
      </w:r>
    </w:p>
    <w:p w14:paraId="20E1701F">
      <w:pPr>
        <w:jc w:val="center"/>
        <w:rPr>
          <w:b/>
          <w:bCs/>
          <w:lang w:eastAsia="zh-CN"/>
        </w:rPr>
      </w:pPr>
      <w:r>
        <w:rPr>
          <w:b/>
          <w:bCs/>
          <w:lang w:eastAsia="zh-CN"/>
        </w:rPr>
        <w:drawing>
          <wp:inline distT="0" distB="0" distL="114300" distR="114300">
            <wp:extent cx="3538855" cy="2653665"/>
            <wp:effectExtent l="0" t="0" r="4445" b="0"/>
            <wp:docPr id="405942911" name="图片 405942911" descr="8cd05b20b7ec4b1b257b70c5fff85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942911" name="图片 405942911" descr="8cd05b20b7ec4b1b257b70c5fff85869"/>
                    <pic:cNvPicPr>
                      <a:picLocks noChangeAspect="1"/>
                    </pic:cNvPicPr>
                  </pic:nvPicPr>
                  <pic:blipFill>
                    <a:blip r:embed="rId17"/>
                    <a:stretch>
                      <a:fillRect/>
                    </a:stretch>
                  </pic:blipFill>
                  <pic:spPr>
                    <a:xfrm>
                      <a:off x="0" y="0"/>
                      <a:ext cx="3544593" cy="2658445"/>
                    </a:xfrm>
                    <a:prstGeom prst="rect">
                      <a:avLst/>
                    </a:prstGeom>
                  </pic:spPr>
                </pic:pic>
              </a:graphicData>
            </a:graphic>
          </wp:inline>
        </w:drawing>
      </w:r>
    </w:p>
    <w:p w14:paraId="0397097E">
      <w:pPr>
        <w:jc w:val="center"/>
        <w:rPr>
          <w:lang w:eastAsia="zh-CN"/>
        </w:rPr>
      </w:pPr>
      <w:r>
        <w:rPr>
          <w:lang w:eastAsia="zh-CN"/>
        </w:rPr>
        <w:t xml:space="preserve">Fig. </w:t>
      </w:r>
      <w:r>
        <w:rPr>
          <w:rFonts w:hint="eastAsia"/>
          <w:lang w:val="en-US" w:eastAsia="zh-CN"/>
        </w:rPr>
        <w:t xml:space="preserve">13 </w:t>
      </w:r>
      <w:r>
        <w:rPr>
          <w:lang w:eastAsia="zh-CN"/>
        </w:rPr>
        <w:t>BER vs</w:t>
      </w:r>
      <w:r>
        <w:rPr>
          <w:rFonts w:hint="eastAsia"/>
          <w:lang w:val="en-US" w:eastAsia="zh-CN"/>
        </w:rPr>
        <w:t>.</w:t>
      </w:r>
      <w:r>
        <w:rPr>
          <w:lang w:eastAsia="zh-CN"/>
        </w:rPr>
        <w:t xml:space="preserve"> SNR </w:t>
      </w:r>
      <w:r>
        <w:rPr>
          <w:rFonts w:hint="eastAsia"/>
          <w:lang w:eastAsia="zh-CN"/>
        </w:rPr>
        <w:t>under</w:t>
      </w:r>
      <w:r>
        <w:rPr>
          <w:lang w:eastAsia="zh-CN"/>
        </w:rPr>
        <w:t xml:space="preserve"> </w:t>
      </w:r>
      <w:r>
        <w:rPr>
          <w:rFonts w:hint="eastAsia"/>
          <w:lang w:eastAsia="zh-CN"/>
        </w:rPr>
        <w:t>multiple access methods</w:t>
      </w:r>
    </w:p>
    <w:p w14:paraId="5453CB0A">
      <w:pPr>
        <w:rPr>
          <w:lang w:eastAsia="zh-CN"/>
        </w:rPr>
      </w:pPr>
    </w:p>
    <w:p w14:paraId="2DA1152D">
      <w:pPr>
        <w:pStyle w:val="16"/>
        <w:rPr>
          <w:rFonts w:eastAsia="宋体"/>
          <w:b/>
          <w:i/>
          <w:sz w:val="22"/>
          <w:szCs w:val="22"/>
          <w:lang w:eastAsia="zh-CN"/>
        </w:rPr>
      </w:pPr>
      <w:r>
        <w:rPr>
          <w:rFonts w:hint="eastAsia" w:eastAsia="宋体"/>
          <w:b/>
          <w:bCs/>
          <w:i/>
          <w:sz w:val="22"/>
          <w:szCs w:val="22"/>
          <w:lang w:eastAsia="zh-CN"/>
        </w:rPr>
        <w:t>Observation</w:t>
      </w:r>
      <w:r>
        <w:rPr>
          <w:rFonts w:eastAsia="宋体"/>
          <w:b/>
          <w:bCs/>
          <w:i/>
          <w:sz w:val="22"/>
          <w:szCs w:val="22"/>
          <w:lang w:eastAsia="zh-CN"/>
        </w:rPr>
        <w:t xml:space="preserve"> </w:t>
      </w:r>
      <w:r>
        <w:rPr>
          <w:rFonts w:hint="eastAsia" w:eastAsia="宋体"/>
          <w:b/>
          <w:bCs/>
          <w:i/>
          <w:sz w:val="22"/>
          <w:szCs w:val="22"/>
          <w:lang w:val="en-US" w:eastAsia="zh-CN"/>
        </w:rPr>
        <w:t>3</w:t>
      </w:r>
      <w:r>
        <w:rPr>
          <w:rFonts w:eastAsia="宋体"/>
          <w:b/>
          <w:bCs/>
          <w:i/>
          <w:sz w:val="22"/>
          <w:szCs w:val="22"/>
          <w:lang w:eastAsia="zh-CN"/>
        </w:rPr>
        <w:t>:</w:t>
      </w:r>
      <w:r>
        <w:rPr>
          <w:rFonts w:eastAsia="宋体"/>
          <w:b/>
          <w:i/>
          <w:sz w:val="22"/>
          <w:szCs w:val="22"/>
          <w:lang w:eastAsia="zh-CN"/>
        </w:rPr>
        <w:t xml:space="preserve"> </w:t>
      </w:r>
      <w:r>
        <w:rPr>
          <w:rFonts w:hint="eastAsia" w:eastAsia="宋体"/>
          <w:b/>
          <w:i/>
          <w:sz w:val="22"/>
          <w:szCs w:val="22"/>
          <w:lang w:eastAsia="zh-CN"/>
        </w:rPr>
        <w:t>Compared with the NOMA scheme, the JSCC(M)-based multiple access approach can effectively reduce the bit error rate (BER) of users when transmitting the same amount of data.</w:t>
      </w:r>
    </w:p>
    <w:p w14:paraId="17B63152">
      <w:pPr>
        <w:pStyle w:val="16"/>
        <w:rPr>
          <w:lang w:eastAsia="zh-CN"/>
        </w:rPr>
      </w:pPr>
      <w:r>
        <w:rPr>
          <w:rFonts w:eastAsia="宋体"/>
          <w:b/>
          <w:bCs/>
          <w:i/>
          <w:sz w:val="22"/>
          <w:szCs w:val="22"/>
          <w:lang w:eastAsia="zh-CN"/>
        </w:rPr>
        <w:t xml:space="preserve">Proposal </w:t>
      </w:r>
      <w:r>
        <w:rPr>
          <w:rFonts w:hint="eastAsia" w:eastAsia="宋体"/>
          <w:b/>
          <w:bCs/>
          <w:i/>
          <w:sz w:val="22"/>
          <w:szCs w:val="22"/>
          <w:lang w:val="en-US" w:eastAsia="zh-CN"/>
        </w:rPr>
        <w:t>7</w:t>
      </w:r>
      <w:r>
        <w:rPr>
          <w:rFonts w:eastAsia="宋体"/>
          <w:b/>
          <w:bCs/>
          <w:i/>
          <w:sz w:val="22"/>
          <w:szCs w:val="22"/>
          <w:lang w:eastAsia="zh-CN"/>
        </w:rPr>
        <w:t>:</w:t>
      </w:r>
      <w:r>
        <w:rPr>
          <w:rFonts w:eastAsia="宋体"/>
          <w:b/>
          <w:i/>
          <w:sz w:val="22"/>
          <w:szCs w:val="22"/>
          <w:lang w:eastAsia="zh-CN"/>
        </w:rPr>
        <w:t xml:space="preserve"> </w:t>
      </w:r>
      <w:r>
        <w:rPr>
          <w:rFonts w:hint="eastAsia" w:eastAsia="宋体"/>
          <w:b/>
          <w:i/>
          <w:sz w:val="22"/>
          <w:szCs w:val="22"/>
          <w:lang w:eastAsia="zh-CN"/>
        </w:rPr>
        <w:t>It is proposed to further study the JSCC(M)-based multiple access scheme as a candidate access method for 6G.</w:t>
      </w:r>
    </w:p>
    <w:p w14:paraId="438EE5B0">
      <w:pPr>
        <w:rPr>
          <w:lang w:eastAsia="zh-CN"/>
        </w:rPr>
      </w:pPr>
    </w:p>
    <w:tbl>
      <w:tblPr>
        <w:tblStyle w:val="131"/>
        <w:tblW w:w="494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83"/>
        <w:gridCol w:w="4066"/>
        <w:gridCol w:w="3484"/>
      </w:tblGrid>
      <w:tr w14:paraId="16B15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998" w:type="pct"/>
            <w:shd w:val="clear" w:color="auto" w:fill="C3BD96" w:themeFill="background2" w:themeFillShade="BF"/>
            <w:noWrap/>
          </w:tcPr>
          <w:p w14:paraId="4B667AF6">
            <w:pPr>
              <w:spacing w:after="0"/>
              <w:rPr>
                <w:rFonts w:hint="eastAsia" w:eastAsia="等线"/>
                <w:lang w:val="en-US" w:eastAsia="zh-CN"/>
              </w:rPr>
            </w:pPr>
            <w:r>
              <w:rPr>
                <w:rFonts w:hint="eastAsia" w:eastAsia="等线"/>
                <w:lang w:val="en-US" w:eastAsia="zh-CN"/>
              </w:rPr>
              <w:t>U</w:t>
            </w:r>
            <w:r>
              <w:rPr>
                <w:rFonts w:eastAsia="等线"/>
                <w:lang w:val="en-GB" w:eastAsia="en-GB"/>
              </w:rPr>
              <w:t>se case</w:t>
            </w:r>
            <w:r>
              <w:rPr>
                <w:rFonts w:hint="eastAsia" w:eastAsia="等线"/>
                <w:lang w:val="en-US" w:eastAsia="zh-CN"/>
              </w:rPr>
              <w:t>s</w:t>
            </w:r>
          </w:p>
        </w:tc>
        <w:tc>
          <w:tcPr>
            <w:tcW w:w="2155" w:type="pct"/>
            <w:shd w:val="clear" w:color="auto" w:fill="C3BD96" w:themeFill="background2" w:themeFillShade="BF"/>
            <w:noWrap/>
          </w:tcPr>
          <w:p w14:paraId="3E630D19">
            <w:pPr>
              <w:spacing w:after="0"/>
              <w:rPr>
                <w:rFonts w:eastAsia="等线"/>
                <w:color w:val="000000"/>
                <w:lang w:val="en-GB" w:eastAsia="en-GB"/>
              </w:rPr>
            </w:pPr>
            <w:r>
              <w:rPr>
                <w:rFonts w:hint="eastAsia"/>
                <w:lang w:val="en-GB" w:eastAsia="zh-CN"/>
              </w:rPr>
              <w:t>JSCCM-based bitstream transmission</w:t>
            </w:r>
          </w:p>
        </w:tc>
        <w:tc>
          <w:tcPr>
            <w:tcW w:w="1847" w:type="pct"/>
            <w:shd w:val="clear" w:color="auto" w:fill="C3BD96" w:themeFill="background2" w:themeFillShade="BF"/>
            <w:noWrap/>
          </w:tcPr>
          <w:p w14:paraId="37C94987">
            <w:pPr>
              <w:spacing w:after="0"/>
              <w:rPr>
                <w:rFonts w:eastAsia="等线"/>
                <w:lang w:val="en-GB" w:eastAsia="en-GB"/>
              </w:rPr>
            </w:pPr>
            <w:r>
              <w:rPr>
                <w:rFonts w:hint="eastAsia"/>
                <w:lang w:val="en-GB" w:eastAsia="zh-CN"/>
              </w:rPr>
              <w:t>JSCCM-based multiple access for bitstream transmission</w:t>
            </w:r>
          </w:p>
        </w:tc>
      </w:tr>
      <w:tr w14:paraId="60721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998" w:type="pct"/>
            <w:noWrap/>
          </w:tcPr>
          <w:p w14:paraId="61AFB4AD">
            <w:pPr>
              <w:spacing w:after="0"/>
              <w:rPr>
                <w:rFonts w:eastAsia="等线"/>
                <w:lang w:val="en-GB" w:eastAsia="en-GB"/>
              </w:rPr>
            </w:pPr>
            <w:r>
              <w:rPr>
                <w:rFonts w:hint="eastAsia" w:eastAsia="等线"/>
                <w:lang w:val="en-GB" w:eastAsia="en-GB"/>
              </w:rPr>
              <w:t xml:space="preserve">Model input </w:t>
            </w:r>
            <w:r>
              <w:rPr>
                <w:rFonts w:eastAsia="等线"/>
                <w:lang w:val="en-GB" w:eastAsia="en-GB"/>
              </w:rPr>
              <w:t>of decoder or model output of encoder, when applicable</w:t>
            </w:r>
          </w:p>
        </w:tc>
        <w:tc>
          <w:tcPr>
            <w:tcW w:w="2155" w:type="pct"/>
            <w:noWrap/>
          </w:tcPr>
          <w:p w14:paraId="6E05DA96">
            <w:pPr>
              <w:spacing w:after="0"/>
              <w:rPr>
                <w:rFonts w:eastAsia="等线"/>
                <w:lang w:val="en-GB" w:eastAsia="en-GB"/>
              </w:rPr>
            </w:pPr>
            <w:r>
              <w:rPr>
                <w:rFonts w:eastAsia="等线"/>
                <w:lang w:val="en-GB" w:eastAsia="en-GB"/>
              </w:rPr>
              <w:t xml:space="preserve">Bitstream symbols (complex values) </w:t>
            </w:r>
            <w:r>
              <w:rPr>
                <w:rFonts w:eastAsia="等线"/>
                <w:vertAlign w:val="superscript"/>
                <w:lang w:val="pt-BR" w:eastAsia="en-GB"/>
              </w:rPr>
              <w:t xml:space="preserve"> </w:t>
            </w:r>
          </w:p>
        </w:tc>
        <w:tc>
          <w:tcPr>
            <w:tcW w:w="1847" w:type="pct"/>
            <w:noWrap/>
          </w:tcPr>
          <w:p w14:paraId="42CD6B11">
            <w:pPr>
              <w:spacing w:after="0"/>
              <w:rPr>
                <w:rFonts w:eastAsia="等线"/>
                <w:lang w:val="en-GB" w:eastAsia="en-GB"/>
              </w:rPr>
            </w:pPr>
            <w:r>
              <w:rPr>
                <w:rFonts w:eastAsia="等线"/>
                <w:lang w:val="en-GB" w:eastAsia="en-GB"/>
              </w:rPr>
              <w:t>Multi-user bitstream symbols (complex values)</w:t>
            </w:r>
          </w:p>
        </w:tc>
      </w:tr>
      <w:tr w14:paraId="7BE42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998" w:type="pct"/>
            <w:noWrap/>
          </w:tcPr>
          <w:p w14:paraId="13536061">
            <w:pPr>
              <w:spacing w:after="0"/>
              <w:rPr>
                <w:rFonts w:eastAsia="等线"/>
                <w:lang w:val="en-GB" w:eastAsia="en-GB"/>
              </w:rPr>
            </w:pPr>
            <w:r>
              <w:rPr>
                <w:rFonts w:hint="eastAsia" w:eastAsia="等线"/>
                <w:lang w:val="en-GB" w:eastAsia="en-GB"/>
              </w:rPr>
              <w:t>Model output</w:t>
            </w:r>
            <w:r>
              <w:rPr>
                <w:rFonts w:eastAsia="等线"/>
                <w:lang w:val="en-GB" w:eastAsia="en-GB"/>
              </w:rPr>
              <w:t xml:space="preserve"> of decoder or model input of encoder, when applicable</w:t>
            </w:r>
          </w:p>
        </w:tc>
        <w:tc>
          <w:tcPr>
            <w:tcW w:w="2155" w:type="pct"/>
            <w:noWrap/>
          </w:tcPr>
          <w:p w14:paraId="1614A8E6">
            <w:pPr>
              <w:spacing w:after="0"/>
              <w:rPr>
                <w:lang w:val="en-GB" w:eastAsia="zh-CN"/>
              </w:rPr>
            </w:pPr>
            <w:r>
              <w:rPr>
                <w:lang w:val="en-GB" w:eastAsia="zh-CN"/>
              </w:rPr>
              <w:t>1. Binary bitstream</w:t>
            </w:r>
          </w:p>
          <w:p w14:paraId="4F3308A1">
            <w:pPr>
              <w:spacing w:after="0"/>
              <w:rPr>
                <w:lang w:val="en-GB" w:eastAsia="zh-CN"/>
              </w:rPr>
            </w:pPr>
            <w:r>
              <w:rPr>
                <w:lang w:val="en-GB" w:eastAsia="zh-CN"/>
              </w:rPr>
              <w:t>2. Estimated CSI at receiver</w:t>
            </w:r>
          </w:p>
          <w:p w14:paraId="5B1D1533">
            <w:pPr>
              <w:spacing w:after="0"/>
              <w:rPr>
                <w:rFonts w:eastAsia="等线"/>
                <w:lang w:val="en-GB" w:eastAsia="en-GB"/>
              </w:rPr>
            </w:pPr>
            <w:r>
              <w:rPr>
                <w:rFonts w:hint="eastAsia"/>
                <w:lang w:val="en-GB" w:eastAsia="zh-CN"/>
              </w:rPr>
              <w:t>3</w:t>
            </w:r>
            <w:r>
              <w:rPr>
                <w:lang w:val="en-GB" w:eastAsia="zh-CN"/>
              </w:rPr>
              <w:t>. F</w:t>
            </w:r>
            <w:r>
              <w:rPr>
                <w:rFonts w:hint="eastAsia"/>
                <w:lang w:val="en-GB" w:eastAsia="zh-CN"/>
              </w:rPr>
              <w:t>eedback</w:t>
            </w:r>
            <w:r>
              <w:rPr>
                <w:lang w:val="en-GB" w:eastAsia="zh-CN"/>
              </w:rPr>
              <w:t xml:space="preserve"> CSI at </w:t>
            </w:r>
            <w:r>
              <w:rPr>
                <w:rFonts w:hint="eastAsia"/>
                <w:lang w:val="en-GB" w:eastAsia="zh-CN"/>
              </w:rPr>
              <w:t>transmitter</w:t>
            </w:r>
          </w:p>
        </w:tc>
        <w:tc>
          <w:tcPr>
            <w:tcW w:w="1847" w:type="pct"/>
            <w:noWrap/>
          </w:tcPr>
          <w:p w14:paraId="0D5A7F14">
            <w:pPr>
              <w:spacing w:after="0"/>
              <w:rPr>
                <w:rFonts w:eastAsia="等线"/>
                <w:lang w:val="en-GB" w:eastAsia="zh-CN"/>
              </w:rPr>
            </w:pPr>
            <w:r>
              <w:rPr>
                <w:rFonts w:eastAsia="等线"/>
                <w:lang w:val="en-GB" w:eastAsia="en-GB"/>
              </w:rPr>
              <w:t>1. Binary bitstream</w:t>
            </w:r>
          </w:p>
          <w:p w14:paraId="63C9ED6B">
            <w:pPr>
              <w:spacing w:after="0"/>
              <w:rPr>
                <w:rFonts w:eastAsia="等线"/>
                <w:lang w:val="en-GB" w:eastAsia="en-GB"/>
              </w:rPr>
            </w:pPr>
            <w:r>
              <w:rPr>
                <w:rFonts w:eastAsia="等线"/>
                <w:lang w:val="en-GB" w:eastAsia="en-GB"/>
              </w:rPr>
              <w:t>2. Estimated CSI at receiver</w:t>
            </w:r>
          </w:p>
          <w:p w14:paraId="2CF58F7D">
            <w:pPr>
              <w:spacing w:after="0"/>
              <w:rPr>
                <w:rFonts w:eastAsia="等线"/>
                <w:lang w:val="en-GB" w:eastAsia="en-GB"/>
              </w:rPr>
            </w:pPr>
            <w:r>
              <w:rPr>
                <w:rFonts w:hint="eastAsia" w:eastAsia="等线"/>
                <w:lang w:val="en-GB" w:eastAsia="zh-CN"/>
              </w:rPr>
              <w:t>3</w:t>
            </w:r>
            <w:r>
              <w:rPr>
                <w:rFonts w:eastAsia="等线"/>
                <w:lang w:val="en-GB" w:eastAsia="zh-CN"/>
              </w:rPr>
              <w:t>. F</w:t>
            </w:r>
            <w:r>
              <w:rPr>
                <w:rFonts w:hint="eastAsia" w:eastAsia="等线"/>
                <w:lang w:val="en-GB" w:eastAsia="zh-CN"/>
              </w:rPr>
              <w:t>eedback</w:t>
            </w:r>
            <w:r>
              <w:rPr>
                <w:rFonts w:eastAsia="等线"/>
                <w:lang w:val="en-GB" w:eastAsia="zh-CN"/>
              </w:rPr>
              <w:t xml:space="preserve"> </w:t>
            </w:r>
            <w:r>
              <w:rPr>
                <w:rFonts w:eastAsia="等线"/>
                <w:lang w:val="en-GB" w:eastAsia="en-GB"/>
              </w:rPr>
              <w:t xml:space="preserve">CSI at </w:t>
            </w:r>
            <w:r>
              <w:rPr>
                <w:rFonts w:hint="eastAsia" w:eastAsia="等线"/>
                <w:lang w:val="en-GB" w:eastAsia="zh-CN"/>
              </w:rPr>
              <w:t>transmitter</w:t>
            </w:r>
          </w:p>
        </w:tc>
      </w:tr>
      <w:tr w14:paraId="5304C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998" w:type="pct"/>
            <w:noWrap/>
          </w:tcPr>
          <w:p w14:paraId="7AA2A385">
            <w:pPr>
              <w:spacing w:after="0"/>
              <w:rPr>
                <w:rFonts w:eastAsia="等线"/>
                <w:lang w:val="en-GB" w:eastAsia="en-GB"/>
              </w:rPr>
            </w:pPr>
            <w:r>
              <w:rPr>
                <w:rFonts w:hint="eastAsia" w:eastAsia="等线"/>
                <w:lang w:val="en-GB" w:eastAsia="en-GB"/>
              </w:rPr>
              <w:t>Label</w:t>
            </w:r>
          </w:p>
        </w:tc>
        <w:tc>
          <w:tcPr>
            <w:tcW w:w="2155" w:type="pct"/>
            <w:noWrap/>
          </w:tcPr>
          <w:p w14:paraId="516BBCF6">
            <w:pPr>
              <w:spacing w:after="0"/>
              <w:rPr>
                <w:rFonts w:eastAsia="等线"/>
                <w:lang w:val="en-GB" w:eastAsia="en-GB"/>
              </w:rPr>
            </w:pPr>
            <w:r>
              <w:rPr>
                <w:rFonts w:hint="eastAsia" w:eastAsia="等线"/>
                <w:lang w:val="en-GB" w:eastAsia="en-GB"/>
              </w:rPr>
              <w:t>R</w:t>
            </w:r>
            <w:r>
              <w:rPr>
                <w:rFonts w:eastAsia="等线"/>
                <w:lang w:val="en-GB" w:eastAsia="en-GB"/>
              </w:rPr>
              <w:t>aw bitstream</w:t>
            </w:r>
          </w:p>
        </w:tc>
        <w:tc>
          <w:tcPr>
            <w:tcW w:w="1847" w:type="pct"/>
            <w:noWrap/>
          </w:tcPr>
          <w:p w14:paraId="18FE7670">
            <w:pPr>
              <w:spacing w:after="0"/>
              <w:rPr>
                <w:rFonts w:eastAsia="等线"/>
                <w:lang w:val="en-GB" w:eastAsia="en-GB"/>
              </w:rPr>
            </w:pPr>
            <w:r>
              <w:rPr>
                <w:rFonts w:hint="eastAsia" w:eastAsia="等线"/>
                <w:lang w:val="en-GB" w:eastAsia="en-GB"/>
              </w:rPr>
              <w:t>R</w:t>
            </w:r>
            <w:r>
              <w:rPr>
                <w:rFonts w:eastAsia="等线"/>
                <w:lang w:val="en-GB" w:eastAsia="en-GB"/>
              </w:rPr>
              <w:t>aw bitstream</w:t>
            </w:r>
          </w:p>
        </w:tc>
      </w:tr>
      <w:tr w14:paraId="2F9DE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998" w:type="pct"/>
            <w:noWrap/>
          </w:tcPr>
          <w:p w14:paraId="7963167B">
            <w:pPr>
              <w:spacing w:after="0"/>
              <w:rPr>
                <w:rFonts w:eastAsia="等线"/>
                <w:lang w:val="en-GB" w:eastAsia="en-GB"/>
              </w:rPr>
            </w:pPr>
            <w:r>
              <w:rPr>
                <w:rFonts w:hint="eastAsia" w:eastAsia="等线"/>
                <w:lang w:val="en-GB" w:eastAsia="en-GB"/>
              </w:rPr>
              <w:t>Training types</w:t>
            </w:r>
          </w:p>
        </w:tc>
        <w:tc>
          <w:tcPr>
            <w:tcW w:w="2155" w:type="pct"/>
            <w:noWrap/>
          </w:tcPr>
          <w:p w14:paraId="696258E1">
            <w:pPr>
              <w:spacing w:after="0"/>
              <w:rPr>
                <w:rFonts w:eastAsia="等线"/>
                <w:lang w:val="en-GB" w:eastAsia="en-GB"/>
              </w:rPr>
            </w:pPr>
            <w:r>
              <w:rPr>
                <w:rFonts w:eastAsia="等线"/>
                <w:lang w:val="en-GB" w:eastAsia="en-GB"/>
              </w:rPr>
              <w:t>Offline training</w:t>
            </w:r>
          </w:p>
        </w:tc>
        <w:tc>
          <w:tcPr>
            <w:tcW w:w="1847" w:type="pct"/>
            <w:noWrap/>
          </w:tcPr>
          <w:p w14:paraId="7CF894AA">
            <w:pPr>
              <w:spacing w:after="0"/>
              <w:rPr>
                <w:rFonts w:eastAsia="等线"/>
                <w:lang w:val="en-GB" w:eastAsia="en-GB"/>
              </w:rPr>
            </w:pPr>
            <w:r>
              <w:rPr>
                <w:rFonts w:eastAsia="等线"/>
                <w:lang w:val="en-GB" w:eastAsia="en-GB"/>
              </w:rPr>
              <w:t>Offline training</w:t>
            </w:r>
          </w:p>
        </w:tc>
      </w:tr>
      <w:tr w14:paraId="4A037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998" w:type="pct"/>
            <w:noWrap/>
          </w:tcPr>
          <w:p w14:paraId="5813AF23">
            <w:pPr>
              <w:spacing w:after="0"/>
              <w:rPr>
                <w:rFonts w:eastAsia="等线"/>
                <w:lang w:val="en-GB" w:eastAsia="en-GB"/>
              </w:rPr>
            </w:pPr>
            <w:r>
              <w:rPr>
                <w:rFonts w:hint="eastAsia" w:eastAsia="等线"/>
                <w:lang w:val="en-GB" w:eastAsia="en-GB"/>
              </w:rPr>
              <w:t>KPI</w:t>
            </w:r>
          </w:p>
        </w:tc>
        <w:tc>
          <w:tcPr>
            <w:tcW w:w="2155" w:type="pct"/>
            <w:noWrap/>
          </w:tcPr>
          <w:p w14:paraId="61C3CE8E">
            <w:pPr>
              <w:spacing w:after="0"/>
              <w:rPr>
                <w:rFonts w:eastAsia="等线"/>
                <w:lang w:val="pt-BR" w:eastAsia="en-GB"/>
              </w:rPr>
            </w:pPr>
            <w:r>
              <w:rPr>
                <w:rFonts w:eastAsia="等线"/>
                <w:lang w:val="en-GB" w:eastAsia="en-GB"/>
              </w:rPr>
              <w:t>BER</w:t>
            </w:r>
          </w:p>
        </w:tc>
        <w:tc>
          <w:tcPr>
            <w:tcW w:w="1847" w:type="pct"/>
            <w:noWrap/>
          </w:tcPr>
          <w:p w14:paraId="10970496">
            <w:pPr>
              <w:spacing w:after="0"/>
              <w:rPr>
                <w:rFonts w:eastAsia="等线"/>
                <w:lang w:val="pt-BR" w:eastAsia="en-GB"/>
              </w:rPr>
            </w:pPr>
            <w:r>
              <w:rPr>
                <w:rFonts w:eastAsia="等线"/>
                <w:lang w:val="en-GB" w:eastAsia="en-GB"/>
              </w:rPr>
              <w:t>BER</w:t>
            </w:r>
          </w:p>
        </w:tc>
      </w:tr>
      <w:tr w14:paraId="4CA46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998" w:type="pct"/>
            <w:noWrap/>
          </w:tcPr>
          <w:p w14:paraId="01A0BB4B">
            <w:pPr>
              <w:spacing w:after="0"/>
              <w:rPr>
                <w:rFonts w:eastAsia="等线"/>
                <w:color w:val="000000"/>
                <w:lang w:val="en-GB" w:eastAsia="en-GB"/>
              </w:rPr>
            </w:pPr>
            <w:r>
              <w:rPr>
                <w:rFonts w:eastAsia="等线"/>
                <w:lang w:val="en-GB" w:eastAsia="en-GB"/>
              </w:rPr>
              <w:t>Benchmark</w:t>
            </w:r>
          </w:p>
        </w:tc>
        <w:tc>
          <w:tcPr>
            <w:tcW w:w="2155" w:type="pct"/>
            <w:noWrap/>
          </w:tcPr>
          <w:p w14:paraId="73B750AA">
            <w:pPr>
              <w:spacing w:after="0"/>
              <w:rPr>
                <w:rFonts w:eastAsia="等线"/>
                <w:lang w:val="en-GB" w:eastAsia="en-GB"/>
              </w:rPr>
            </w:pPr>
            <w:r>
              <w:rPr>
                <w:rFonts w:eastAsia="等线"/>
                <w:lang w:val="en-GB" w:eastAsia="en-GB"/>
              </w:rPr>
              <w:t>LDPC channel coding + QAM modulation</w:t>
            </w:r>
          </w:p>
        </w:tc>
        <w:tc>
          <w:tcPr>
            <w:tcW w:w="1847" w:type="pct"/>
            <w:noWrap/>
          </w:tcPr>
          <w:p w14:paraId="79B3039F">
            <w:pPr>
              <w:spacing w:after="0"/>
              <w:rPr>
                <w:rFonts w:eastAsia="等线"/>
                <w:lang w:val="en-GB" w:eastAsia="en-GB"/>
              </w:rPr>
            </w:pPr>
            <w:r>
              <w:rPr>
                <w:rFonts w:eastAsia="等线"/>
                <w:lang w:val="en-GB" w:eastAsia="en-GB"/>
              </w:rPr>
              <w:t>NOMA</w:t>
            </w:r>
          </w:p>
        </w:tc>
      </w:tr>
      <w:tr w14:paraId="08925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998" w:type="pct"/>
            <w:noWrap/>
          </w:tcPr>
          <w:p w14:paraId="5B2099DC">
            <w:pPr>
              <w:spacing w:after="0"/>
              <w:rPr>
                <w:rFonts w:eastAsia="等线"/>
                <w:lang w:val="en-GB" w:eastAsia="en-GB"/>
              </w:rPr>
            </w:pPr>
            <w:r>
              <w:rPr>
                <w:rFonts w:hint="eastAsia" w:eastAsia="等线"/>
                <w:lang w:val="en-GB" w:eastAsia="en-GB"/>
              </w:rPr>
              <w:t>Model location for inference</w:t>
            </w:r>
          </w:p>
        </w:tc>
        <w:tc>
          <w:tcPr>
            <w:tcW w:w="2155" w:type="pct"/>
            <w:noWrap/>
          </w:tcPr>
          <w:p w14:paraId="0CBB7287">
            <w:pPr>
              <w:spacing w:after="0"/>
              <w:rPr>
                <w:rFonts w:eastAsia="等线"/>
                <w:lang w:val="en-GB" w:eastAsia="en-GB"/>
              </w:rPr>
            </w:pPr>
            <w:r>
              <w:rPr>
                <w:rFonts w:eastAsia="等线"/>
                <w:lang w:val="en-GB" w:eastAsia="en-GB"/>
              </w:rPr>
              <w:t>Two-sided model</w:t>
            </w:r>
          </w:p>
        </w:tc>
        <w:tc>
          <w:tcPr>
            <w:tcW w:w="1847" w:type="pct"/>
            <w:noWrap/>
          </w:tcPr>
          <w:p w14:paraId="4B8223D0">
            <w:pPr>
              <w:spacing w:after="0"/>
              <w:rPr>
                <w:rFonts w:eastAsia="等线"/>
                <w:lang w:val="en-GB" w:eastAsia="en-GB"/>
              </w:rPr>
            </w:pPr>
            <w:r>
              <w:rPr>
                <w:rFonts w:eastAsia="等线"/>
                <w:lang w:val="en-GB" w:eastAsia="en-GB"/>
              </w:rPr>
              <w:t>Two-sided model</w:t>
            </w:r>
          </w:p>
        </w:tc>
      </w:tr>
      <w:tr w14:paraId="6AF06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998" w:type="pct"/>
            <w:noWrap/>
          </w:tcPr>
          <w:p w14:paraId="70A7599C">
            <w:pPr>
              <w:spacing w:after="0"/>
              <w:rPr>
                <w:rFonts w:eastAsia="等线"/>
                <w:lang w:val="en-GB" w:eastAsia="en-GB"/>
              </w:rPr>
            </w:pPr>
            <w:r>
              <w:rPr>
                <w:rFonts w:hint="eastAsia" w:eastAsia="等线"/>
                <w:lang w:val="en-GB" w:eastAsia="en-GB"/>
              </w:rPr>
              <w:t>Collaboration/interaction between UE and NW</w:t>
            </w:r>
          </w:p>
        </w:tc>
        <w:tc>
          <w:tcPr>
            <w:tcW w:w="2155" w:type="pct"/>
            <w:noWrap/>
          </w:tcPr>
          <w:p w14:paraId="44A54536">
            <w:pPr>
              <w:spacing w:after="0"/>
              <w:rPr>
                <w:rFonts w:eastAsia="等线"/>
                <w:lang w:val="en-GB" w:eastAsia="en-GB"/>
              </w:rPr>
            </w:pPr>
            <w:r>
              <w:rPr>
                <w:rFonts w:eastAsia="等线"/>
                <w:lang w:val="en-GB" w:eastAsia="en-GB"/>
              </w:rPr>
              <w:t>Similar to two-sided model in NR</w:t>
            </w:r>
          </w:p>
        </w:tc>
        <w:tc>
          <w:tcPr>
            <w:tcW w:w="1847" w:type="pct"/>
            <w:noWrap/>
          </w:tcPr>
          <w:p w14:paraId="177D7B39">
            <w:pPr>
              <w:spacing w:after="0"/>
              <w:rPr>
                <w:rFonts w:eastAsia="等线"/>
                <w:lang w:val="en-GB" w:eastAsia="en-GB"/>
              </w:rPr>
            </w:pPr>
            <w:r>
              <w:rPr>
                <w:rFonts w:eastAsia="等线"/>
                <w:lang w:val="en-GB" w:eastAsia="en-GB"/>
              </w:rPr>
              <w:t>Similar to two-sided model in NR</w:t>
            </w:r>
          </w:p>
        </w:tc>
      </w:tr>
      <w:tr w14:paraId="44D54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998" w:type="pct"/>
            <w:noWrap/>
          </w:tcPr>
          <w:p w14:paraId="2305A0DF">
            <w:pPr>
              <w:spacing w:after="0"/>
              <w:rPr>
                <w:rFonts w:eastAsia="等线"/>
                <w:lang w:val="en-GB" w:eastAsia="en-GB"/>
              </w:rPr>
            </w:pPr>
            <w:r>
              <w:rPr>
                <w:rFonts w:hint="eastAsia" w:eastAsia="等线"/>
                <w:lang w:val="en-GB" w:eastAsia="en-GB"/>
              </w:rPr>
              <w:t>Potential specification impact</w:t>
            </w:r>
          </w:p>
        </w:tc>
        <w:tc>
          <w:tcPr>
            <w:tcW w:w="2155" w:type="pct"/>
            <w:noWrap/>
          </w:tcPr>
          <w:p w14:paraId="29F95CC3">
            <w:pPr>
              <w:spacing w:after="0"/>
              <w:rPr>
                <w:lang w:val="en-GB" w:eastAsia="en-GB"/>
              </w:rPr>
            </w:pPr>
            <w:r>
              <w:rPr>
                <w:rFonts w:eastAsia="等线"/>
                <w:color w:val="000000"/>
                <w:lang w:val="en-GB" w:eastAsia="en-GB"/>
              </w:rPr>
              <w:t xml:space="preserve">1. </w:t>
            </w:r>
            <w:r>
              <w:rPr>
                <w:rFonts w:eastAsia="等线"/>
                <w:lang w:val="en-GB" w:eastAsia="en-GB"/>
              </w:rPr>
              <w:t>Necessary signalling/procedure to support JSCCM</w:t>
            </w:r>
          </w:p>
          <w:p w14:paraId="5E685ED5">
            <w:pPr>
              <w:spacing w:after="0"/>
              <w:rPr>
                <w:rFonts w:eastAsia="等线"/>
                <w:color w:val="000000"/>
                <w:lang w:val="en-GB" w:eastAsia="en-GB"/>
              </w:rPr>
            </w:pPr>
            <w:r>
              <w:rPr>
                <w:rFonts w:eastAsia="等线"/>
                <w:lang w:val="en-GB" w:eastAsia="en-GB"/>
              </w:rPr>
              <w:t xml:space="preserve">2. Signalling/procedure related to LCM for two-sided model including inter-vendor collaboration </w:t>
            </w:r>
          </w:p>
        </w:tc>
        <w:tc>
          <w:tcPr>
            <w:tcW w:w="1847" w:type="pct"/>
            <w:noWrap/>
          </w:tcPr>
          <w:p w14:paraId="7250A965">
            <w:pPr>
              <w:spacing w:after="0"/>
              <w:rPr>
                <w:lang w:val="en-GB" w:eastAsia="en-GB"/>
              </w:rPr>
            </w:pPr>
            <w:r>
              <w:rPr>
                <w:rFonts w:eastAsia="等线"/>
                <w:color w:val="000000"/>
                <w:lang w:val="en-GB" w:eastAsia="en-GB"/>
              </w:rPr>
              <w:t xml:space="preserve">1. </w:t>
            </w:r>
            <w:r>
              <w:rPr>
                <w:rFonts w:eastAsia="等线"/>
                <w:lang w:val="en-GB" w:eastAsia="en-GB"/>
              </w:rPr>
              <w:t>Necessary signalling/procedure to support JSCCM</w:t>
            </w:r>
          </w:p>
          <w:p w14:paraId="3A563101">
            <w:pPr>
              <w:spacing w:after="0"/>
              <w:rPr>
                <w:rFonts w:eastAsia="等线"/>
                <w:color w:val="000000"/>
                <w:lang w:val="en-GB" w:eastAsia="en-GB"/>
              </w:rPr>
            </w:pPr>
            <w:r>
              <w:rPr>
                <w:rFonts w:eastAsia="等线"/>
                <w:lang w:val="en-GB" w:eastAsia="en-GB"/>
              </w:rPr>
              <w:t xml:space="preserve">2. Signalling/ procedure related to LCM for two-sided model including inter-vendor collaboration </w:t>
            </w:r>
          </w:p>
        </w:tc>
      </w:tr>
    </w:tbl>
    <w:p w14:paraId="5CA95F48">
      <w:pPr>
        <w:rPr>
          <w:lang w:eastAsia="zh-CN"/>
        </w:rPr>
      </w:pPr>
    </w:p>
    <w:p w14:paraId="31ACF440">
      <w:pPr>
        <w:pStyle w:val="2"/>
        <w:rPr>
          <w:lang w:eastAsia="zh-CN"/>
        </w:rPr>
      </w:pPr>
      <w:r>
        <w:rPr>
          <w:rFonts w:hint="eastAsia"/>
          <w:lang w:eastAsia="zh-CN"/>
        </w:rPr>
        <w:t xml:space="preserve"> RAN</w:t>
      </w:r>
      <w:r>
        <w:rPr>
          <w:rFonts w:hint="eastAsia"/>
          <w:lang w:val="en-US" w:eastAsia="zh-CN"/>
        </w:rPr>
        <w:t xml:space="preserve"> Adaption</w:t>
      </w:r>
      <w:r>
        <w:rPr>
          <w:rFonts w:hint="eastAsia"/>
          <w:lang w:eastAsia="zh-CN"/>
        </w:rPr>
        <w:t xml:space="preserve"> for </w:t>
      </w:r>
      <w:r>
        <w:rPr>
          <w:lang w:eastAsia="zh-CN"/>
        </w:rPr>
        <w:t>Semantic Communications</w:t>
      </w:r>
    </w:p>
    <w:p w14:paraId="506B41A1">
      <w:pPr>
        <w:rPr>
          <w:rFonts w:hint="eastAsia"/>
          <w:lang w:val="en-US" w:eastAsia="zh-CN"/>
        </w:rPr>
      </w:pPr>
      <w:r>
        <w:rPr>
          <w:lang w:eastAsia="zh-CN"/>
        </w:rPr>
        <w:t xml:space="preserve">In 5G New Radio (NR), applications of artificial intelligence/machine learning (AI/ML) in the air interface and the Next-Generation Radio Access Network (NG-RAN) have already been investigated </w:t>
      </w:r>
      <w:r>
        <w:rPr>
          <w:lang w:eastAsia="zh-CN"/>
        </w:rPr>
        <w:fldChar w:fldCharType="begin"/>
      </w:r>
      <w:r>
        <w:rPr>
          <w:lang w:eastAsia="zh-CN"/>
        </w:rPr>
        <w:instrText xml:space="preserve"> REF _Ref213084352 \r \h </w:instrText>
      </w:r>
      <w:r>
        <w:rPr>
          <w:lang w:eastAsia="zh-CN"/>
        </w:rPr>
        <w:fldChar w:fldCharType="separate"/>
      </w:r>
      <w:r>
        <w:rPr>
          <w:lang w:eastAsia="zh-CN"/>
        </w:rPr>
        <w:t>[</w:t>
      </w:r>
      <w:r>
        <w:rPr>
          <w:rFonts w:hint="eastAsia"/>
          <w:lang w:val="en-US" w:eastAsia="zh-CN"/>
        </w:rPr>
        <w:t>7</w:t>
      </w:r>
      <w:r>
        <w:rPr>
          <w:lang w:eastAsia="zh-CN"/>
        </w:rPr>
        <w:t>]</w:t>
      </w:r>
      <w:r>
        <w:rPr>
          <w:lang w:eastAsia="zh-CN"/>
        </w:rPr>
        <w:fldChar w:fldCharType="end"/>
      </w:r>
      <w:r>
        <w:rPr>
          <w:lang w:eastAsia="zh-CN"/>
        </w:rPr>
        <w:t>. However, for 6G, the new air interface should not only further leverage AI/ML to enhance Radio Access Network (RAN) performance on both the network side and the user equipment (UE) side, but also be able to natively host and provide new AI/ML services.</w:t>
      </w:r>
      <w:r>
        <w:rPr>
          <w:rFonts w:hint="eastAsia"/>
          <w:lang w:val="en-US" w:eastAsia="zh-CN"/>
        </w:rPr>
        <w:t xml:space="preserve"> </w:t>
      </w:r>
    </w:p>
    <w:p w14:paraId="7FBCB543">
      <w:pPr>
        <w:rPr>
          <w:lang w:eastAsia="zh-CN"/>
        </w:rPr>
      </w:pPr>
      <w:r>
        <w:rPr>
          <w:lang w:eastAsia="zh-CN"/>
        </w:rPr>
        <w:t>As an emerging AI-assisted transmission technology, semantic communication</w:t>
      </w:r>
      <w:r>
        <w:rPr>
          <w:rFonts w:hint="eastAsia"/>
          <w:lang w:val="en-US" w:eastAsia="zh-CN"/>
        </w:rPr>
        <w:t xml:space="preserve"> </w:t>
      </w:r>
      <w:r>
        <w:rPr>
          <w:lang w:eastAsia="zh-CN"/>
        </w:rPr>
        <w:t xml:space="preserve">has </w:t>
      </w:r>
      <w:r>
        <w:rPr>
          <w:rFonts w:hint="eastAsia"/>
          <w:lang w:eastAsia="zh-CN"/>
        </w:rPr>
        <w:t>been</w:t>
      </w:r>
      <w:r>
        <w:rPr>
          <w:lang w:eastAsia="zh-CN"/>
        </w:rPr>
        <w:t xml:space="preserve"> demonstrated performance advantages in </w:t>
      </w:r>
      <w:r>
        <w:rPr>
          <w:rFonts w:hint="eastAsia"/>
          <w:lang w:eastAsia="zh-CN"/>
        </w:rPr>
        <w:t>multiple</w:t>
      </w:r>
      <w:r>
        <w:rPr>
          <w:lang w:eastAsia="zh-CN"/>
        </w:rPr>
        <w:t xml:space="preserve"> tasks </w:t>
      </w:r>
      <w:r>
        <w:rPr>
          <w:lang w:eastAsia="zh-CN"/>
        </w:rPr>
        <w:fldChar w:fldCharType="begin"/>
      </w:r>
      <w:r>
        <w:rPr>
          <w:lang w:eastAsia="zh-CN"/>
        </w:rPr>
        <w:instrText xml:space="preserve"> REF _Ref213084335 \r \h </w:instrText>
      </w:r>
      <w:r>
        <w:rPr>
          <w:lang w:eastAsia="zh-CN"/>
        </w:rPr>
        <w:fldChar w:fldCharType="separate"/>
      </w:r>
      <w:r>
        <w:rPr>
          <w:lang w:eastAsia="zh-CN"/>
        </w:rPr>
        <w:t>[</w:t>
      </w:r>
      <w:r>
        <w:rPr>
          <w:rFonts w:hint="eastAsia"/>
          <w:lang w:val="en-US" w:eastAsia="zh-CN"/>
        </w:rPr>
        <w:t>8</w:t>
      </w:r>
      <w:r>
        <w:rPr>
          <w:lang w:eastAsia="zh-CN"/>
        </w:rPr>
        <w:t>]</w:t>
      </w:r>
      <w:r>
        <w:rPr>
          <w:lang w:eastAsia="zh-CN"/>
        </w:rPr>
        <w:fldChar w:fldCharType="end"/>
      </w:r>
      <w:r>
        <w:rPr>
          <w:lang w:eastAsia="zh-CN"/>
        </w:rPr>
        <w:t xml:space="preserve">. </w:t>
      </w:r>
      <w:r>
        <w:rPr>
          <w:rFonts w:hint="eastAsia"/>
          <w:lang w:val="en-US" w:eastAsia="zh-CN"/>
        </w:rPr>
        <w:t xml:space="preserve">Semantic communication refers to extracting task-relevant semantic features (e.g., token) at the transmitter using AI models based on service needs, transmitting these features instead of raw data, and reconstructing them at the receiver through a matched AI model. </w:t>
      </w:r>
      <w:r>
        <w:rPr>
          <w:lang w:eastAsia="zh-CN"/>
        </w:rPr>
        <w:t xml:space="preserve">Nonetheless, many existing approaches adopt cross-layer coding mechanisms (e.g. joint source-channel coding (JSCC)) that are insufficiently compatible with the existing communication systems </w:t>
      </w:r>
      <w:r>
        <w:rPr>
          <w:lang w:eastAsia="zh-CN"/>
        </w:rPr>
        <w:fldChar w:fldCharType="begin"/>
      </w:r>
      <w:r>
        <w:rPr>
          <w:lang w:eastAsia="zh-CN"/>
        </w:rPr>
        <w:instrText xml:space="preserve"> REF _Ref213084322 \r \h </w:instrText>
      </w:r>
      <w:r>
        <w:rPr>
          <w:lang w:eastAsia="zh-CN"/>
        </w:rPr>
        <w:fldChar w:fldCharType="separate"/>
      </w:r>
      <w:r>
        <w:rPr>
          <w:lang w:eastAsia="zh-CN"/>
        </w:rPr>
        <w:t>[</w:t>
      </w:r>
      <w:r>
        <w:rPr>
          <w:rFonts w:hint="eastAsia"/>
          <w:lang w:val="en-US" w:eastAsia="zh-CN"/>
        </w:rPr>
        <w:t>9</w:t>
      </w:r>
      <w:r>
        <w:rPr>
          <w:lang w:eastAsia="zh-CN"/>
        </w:rPr>
        <w:t>]</w:t>
      </w:r>
      <w:r>
        <w:rPr>
          <w:lang w:eastAsia="zh-CN"/>
        </w:rPr>
        <w:fldChar w:fldCharType="end"/>
      </w:r>
      <w:r>
        <w:rPr>
          <w:lang w:eastAsia="zh-CN"/>
        </w:rPr>
        <w:fldChar w:fldCharType="begin"/>
      </w:r>
      <w:r>
        <w:rPr>
          <w:lang w:eastAsia="zh-CN"/>
        </w:rPr>
        <w:instrText xml:space="preserve"> REF _Ref213084323 \r \h </w:instrText>
      </w:r>
      <w:r>
        <w:rPr>
          <w:lang w:eastAsia="zh-CN"/>
        </w:rPr>
        <w:fldChar w:fldCharType="separate"/>
      </w:r>
      <w:r>
        <w:rPr>
          <w:lang w:eastAsia="zh-CN"/>
        </w:rPr>
        <w:t>[</w:t>
      </w:r>
      <w:r>
        <w:rPr>
          <w:rFonts w:hint="eastAsia"/>
          <w:lang w:val="en-US" w:eastAsia="zh-CN"/>
        </w:rPr>
        <w:t>10</w:t>
      </w:r>
      <w:r>
        <w:rPr>
          <w:lang w:eastAsia="zh-CN"/>
        </w:rPr>
        <w:t>]</w:t>
      </w:r>
      <w:r>
        <w:rPr>
          <w:lang w:eastAsia="zh-CN"/>
        </w:rPr>
        <w:fldChar w:fldCharType="end"/>
      </w:r>
      <w:r>
        <w:rPr>
          <w:lang w:eastAsia="zh-CN"/>
        </w:rPr>
        <w:t>. Therefore, we discuss a RAN</w:t>
      </w:r>
      <w:r>
        <w:rPr>
          <w:rFonts w:hint="eastAsia"/>
          <w:lang w:val="en-US" w:eastAsia="zh-CN"/>
        </w:rPr>
        <w:t xml:space="preserve"> adaption for </w:t>
      </w:r>
      <w:r>
        <w:rPr>
          <w:lang w:eastAsia="zh-CN"/>
        </w:rPr>
        <w:t>semantic communication scheme that aims to achieve compatibility between semantic communication and current communication solutions without disrupting the existing architecture, while effectively improving transmission performance.</w:t>
      </w:r>
    </w:p>
    <w:p w14:paraId="0582CDB8">
      <w:pPr>
        <w:pStyle w:val="3"/>
        <w:rPr>
          <w:lang w:eastAsia="zh-CN"/>
        </w:rPr>
      </w:pPr>
      <w:r>
        <w:rPr>
          <w:lang w:eastAsia="zh-CN"/>
        </w:rPr>
        <w:t>RAN</w:t>
      </w:r>
      <w:r>
        <w:rPr>
          <w:rFonts w:hint="eastAsia"/>
          <w:lang w:eastAsia="zh-CN"/>
        </w:rPr>
        <w:t xml:space="preserve"> </w:t>
      </w:r>
      <w:r>
        <w:rPr>
          <w:rFonts w:hint="eastAsia"/>
          <w:lang w:val="en-US" w:eastAsia="zh-CN"/>
        </w:rPr>
        <w:t xml:space="preserve">adaption </w:t>
      </w:r>
      <w:r>
        <w:rPr>
          <w:rFonts w:hint="eastAsia"/>
          <w:lang w:eastAsia="zh-CN"/>
        </w:rPr>
        <w:t xml:space="preserve">for </w:t>
      </w:r>
      <w:r>
        <w:rPr>
          <w:lang w:eastAsia="zh-CN"/>
        </w:rPr>
        <w:t>Semantic Communications</w:t>
      </w:r>
    </w:p>
    <w:p w14:paraId="061AC16C">
      <w:pPr>
        <w:rPr>
          <w:lang w:eastAsia="zh-CN"/>
        </w:rPr>
      </w:pPr>
      <w:r>
        <w:rPr>
          <w:lang w:eastAsia="zh-CN"/>
        </w:rPr>
        <w:t>Fig</w:t>
      </w:r>
      <w:r>
        <w:rPr>
          <w:rFonts w:hint="eastAsia"/>
          <w:lang w:val="en-US" w:eastAsia="zh-CN"/>
        </w:rPr>
        <w:t xml:space="preserve">.5 </w:t>
      </w:r>
      <w:r>
        <w:rPr>
          <w:lang w:eastAsia="zh-CN"/>
        </w:rPr>
        <w:t>illustrates the end-to-end semantic communication flow for multimodal services. On the UE side, the application layer first converts raw data into semantic features via semantic extraction, while an entropy model estimates the information entropy of each feature point and maps it to a semantic level (the greater the entropy, the higher the level). The semantic encoder then removes informational redundancy from the semantic features to obtain semantic data. The semantic levels and semantic data are passed down together to adjust parameter configurations in lower layers. On the receiving side, after obtaining the semantic data, semantic decoding yields semantic features, which can be used directly for downstream tasks or fed into a semantic restorer to reconstruct the original data.</w:t>
      </w:r>
    </w:p>
    <w:p w14:paraId="4B7AFAD7">
      <w:pPr>
        <w:jc w:val="center"/>
        <w:rPr>
          <w:lang w:eastAsia="zh-CN"/>
        </w:rPr>
      </w:pPr>
      <w:r>
        <w:rPr>
          <w:lang w:eastAsia="zh-CN"/>
        </w:rPr>
        <w:drawing>
          <wp:inline distT="0" distB="0" distL="0" distR="0">
            <wp:extent cx="3916680" cy="2096135"/>
            <wp:effectExtent l="0" t="0" r="7620" b="12065"/>
            <wp:docPr id="426730139" name="图片 2"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730139" name="图片 2" descr="图片包含 图形用户界面&#10;&#10;描述已自动生成"/>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18405" cy="2097358"/>
                    </a:xfrm>
                    <a:prstGeom prst="rect">
                      <a:avLst/>
                    </a:prstGeom>
                  </pic:spPr>
                </pic:pic>
              </a:graphicData>
            </a:graphic>
          </wp:inline>
        </w:drawing>
      </w:r>
    </w:p>
    <w:p w14:paraId="47F5E332">
      <w:pPr>
        <w:jc w:val="center"/>
        <w:rPr>
          <w:lang w:eastAsia="zh-CN"/>
        </w:rPr>
      </w:pPr>
      <w:r>
        <w:rPr>
          <w:lang w:eastAsia="zh-CN"/>
        </w:rPr>
        <w:t xml:space="preserve">Fig. </w:t>
      </w:r>
      <w:r>
        <w:rPr>
          <w:rFonts w:hint="eastAsia"/>
          <w:lang w:val="en-US" w:eastAsia="zh-CN"/>
        </w:rPr>
        <w:t>5</w:t>
      </w:r>
      <w:r>
        <w:rPr>
          <w:lang w:eastAsia="zh-CN"/>
        </w:rPr>
        <w:t xml:space="preserve"> End-to-end semantic communication </w:t>
      </w:r>
      <w:r>
        <w:rPr>
          <w:rFonts w:hint="eastAsia"/>
          <w:lang w:eastAsia="zh-CN"/>
        </w:rPr>
        <w:t>framework</w:t>
      </w:r>
    </w:p>
    <w:p w14:paraId="3F19CDE1">
      <w:pPr>
        <w:rPr>
          <w:lang w:eastAsia="zh-CN"/>
        </w:rPr>
      </w:pPr>
      <w:r>
        <w:rPr>
          <w:lang w:eastAsia="zh-CN"/>
        </w:rPr>
        <w:t>The core advantage of semantic communication lies in uncovering semantic relationships within data: it can identify the “core semantics” most critical for reconstruction and filter out redundant information with limited contribution. In addition, because the semantic codec is implemented with AI/ML models, its learning capability provides a degree of noise immunity, enabling strong robustness when the link is constrained or when bit errors and packet losses are present.</w:t>
      </w:r>
    </w:p>
    <w:p w14:paraId="5BFC0CF9">
      <w:pPr>
        <w:rPr>
          <w:lang w:eastAsia="zh-CN"/>
        </w:rPr>
      </w:pPr>
      <w:r>
        <w:rPr>
          <w:lang w:eastAsia="zh-CN"/>
        </w:rPr>
        <w:t>To maintain compatibility with existing networks, in our experiments the semantic data traverses the transport layer (TCP/UDP), network layer, and data link layer (including HARQ) in sequence, with each layer’s protocol aligned with commercial implementations. After the semantic data is segmented into packets, each packet is labeled with a semantic level. Once packets have passed through the data link layer, a semantic level-based selective protection/discard mechanism is introduced at the physical layer to emulate real network losses: when communication resources are tight or link quality degrades, transmission of high-level packets is prioritized, and controlled discarding of low-level packets is permitted.</w:t>
      </w:r>
    </w:p>
    <w:p w14:paraId="6F8A9D4C">
      <w:pPr>
        <w:jc w:val="center"/>
        <w:rPr>
          <w:lang w:eastAsia="zh-CN"/>
        </w:rPr>
      </w:pPr>
      <w:r>
        <w:rPr>
          <w:rFonts w:hint="eastAsia"/>
        </w:rPr>
        <w:drawing>
          <wp:inline distT="0" distB="0" distL="114300" distR="114300">
            <wp:extent cx="5247640" cy="2625725"/>
            <wp:effectExtent l="0" t="0" r="10160" b="3175"/>
            <wp:docPr id="1" name="图片 1" descr="packet_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acket_loss"/>
                    <pic:cNvPicPr>
                      <a:picLocks noChangeAspect="1"/>
                    </pic:cNvPicPr>
                  </pic:nvPicPr>
                  <pic:blipFill>
                    <a:blip r:embed="rId19"/>
                    <a:stretch>
                      <a:fillRect/>
                    </a:stretch>
                  </pic:blipFill>
                  <pic:spPr>
                    <a:xfrm>
                      <a:off x="0" y="0"/>
                      <a:ext cx="5247640" cy="2625725"/>
                    </a:xfrm>
                    <a:prstGeom prst="rect">
                      <a:avLst/>
                    </a:prstGeom>
                  </pic:spPr>
                </pic:pic>
              </a:graphicData>
            </a:graphic>
          </wp:inline>
        </w:drawing>
      </w:r>
    </w:p>
    <w:p w14:paraId="33C15B94">
      <w:pPr>
        <w:jc w:val="center"/>
        <w:rPr>
          <w:lang w:eastAsia="zh-CN"/>
        </w:rPr>
      </w:pPr>
      <w:r>
        <w:rPr>
          <w:lang w:eastAsia="zh-CN"/>
        </w:rPr>
        <w:t xml:space="preserve">Fig. </w:t>
      </w:r>
      <w:r>
        <w:rPr>
          <w:rFonts w:hint="eastAsia"/>
          <w:lang w:val="en-US" w:eastAsia="zh-CN"/>
        </w:rPr>
        <w:t xml:space="preserve">6 </w:t>
      </w:r>
      <w:r>
        <w:rPr>
          <w:lang w:eastAsia="zh-CN"/>
        </w:rPr>
        <w:t xml:space="preserve">Video PSNR and SSSIM performance vs </w:t>
      </w:r>
      <w:r>
        <w:rPr>
          <w:rFonts w:hint="eastAsia"/>
          <w:lang w:eastAsia="zh-CN"/>
        </w:rPr>
        <w:t>p</w:t>
      </w:r>
      <w:r>
        <w:rPr>
          <w:lang w:eastAsia="zh-CN"/>
        </w:rPr>
        <w:t>acket loss rate</w:t>
      </w:r>
    </w:p>
    <w:p w14:paraId="1BE3170F">
      <w:pPr>
        <w:rPr>
          <w:lang w:eastAsia="zh-CN"/>
        </w:rPr>
      </w:pPr>
      <w:r>
        <w:rPr>
          <w:rFonts w:hint="eastAsia"/>
          <w:lang w:eastAsia="zh-CN"/>
        </w:rPr>
        <w:t>The proposed transmission scheme was evaluated on several standard video datasets, as illustrated in Fig</w:t>
      </w:r>
      <w:r>
        <w:rPr>
          <w:rFonts w:hint="eastAsia"/>
          <w:lang w:val="en-US" w:eastAsia="zh-CN"/>
        </w:rPr>
        <w:t>.6</w:t>
      </w:r>
      <w:r>
        <w:rPr>
          <w:rFonts w:hint="eastAsia"/>
          <w:lang w:eastAsia="zh-CN"/>
        </w:rPr>
        <w:t>, where the red star-marked curve denotes the adopted semantic communication scheme[</w:t>
      </w:r>
      <w:r>
        <w:rPr>
          <w:rFonts w:hint="eastAsia"/>
          <w:lang w:val="en-US" w:eastAsia="zh-CN"/>
        </w:rPr>
        <w:t>11</w:t>
      </w:r>
      <w:r>
        <w:rPr>
          <w:rFonts w:hint="eastAsia"/>
          <w:lang w:eastAsia="zh-CN"/>
        </w:rPr>
        <w:t>]</w:t>
      </w:r>
      <w:r>
        <w:rPr>
          <w:lang w:eastAsia="zh-CN"/>
        </w:rPr>
        <w:t xml:space="preserve">. With selective protection at the packet level, semantic communication exhibits stronger resistance to packet loss than traditional source coding. The visualizations in </w:t>
      </w:r>
      <w:r>
        <w:rPr>
          <w:rFonts w:hint="eastAsia"/>
          <w:lang w:val="en-US" w:eastAsia="zh-CN"/>
        </w:rPr>
        <w:t>Fig.7</w:t>
      </w:r>
      <w:r>
        <w:rPr>
          <w:lang w:eastAsia="zh-CN"/>
        </w:rPr>
        <w:t xml:space="preserve"> show that even when only about 10% of high-level packets are retained, the reconstructed video still preserves basic contours and hues.</w:t>
      </w:r>
    </w:p>
    <w:p w14:paraId="71F84934">
      <w:pPr>
        <w:jc w:val="center"/>
        <w:rPr>
          <w:lang w:eastAsia="zh-CN"/>
        </w:rPr>
      </w:pPr>
      <w:r>
        <w:rPr>
          <w:rFonts w:hint="eastAsia"/>
          <w:lang w:eastAsia="zh-CN"/>
        </w:rPr>
        <w:drawing>
          <wp:inline distT="0" distB="0" distL="0" distR="0">
            <wp:extent cx="5257800" cy="2324100"/>
            <wp:effectExtent l="0" t="0" r="0" b="0"/>
            <wp:docPr id="21078782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878212" name="图片 1"/>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57800" cy="2324100"/>
                    </a:xfrm>
                    <a:prstGeom prst="rect">
                      <a:avLst/>
                    </a:prstGeom>
                  </pic:spPr>
                </pic:pic>
              </a:graphicData>
            </a:graphic>
          </wp:inline>
        </w:drawing>
      </w:r>
    </w:p>
    <w:p w14:paraId="5D1D36EA">
      <w:pPr>
        <w:jc w:val="center"/>
        <w:rPr>
          <w:lang w:eastAsia="zh-CN"/>
        </w:rPr>
      </w:pPr>
      <w:r>
        <w:rPr>
          <w:lang w:eastAsia="zh-CN"/>
        </w:rPr>
        <w:t xml:space="preserve">Fig. </w:t>
      </w:r>
      <w:r>
        <w:rPr>
          <w:rFonts w:hint="eastAsia"/>
          <w:lang w:val="en-US" w:eastAsia="zh-CN"/>
        </w:rPr>
        <w:t>7</w:t>
      </w:r>
      <w:r>
        <w:rPr>
          <w:lang w:eastAsia="zh-CN"/>
        </w:rPr>
        <w:t xml:space="preserve"> T</w:t>
      </w:r>
      <w:r>
        <w:rPr>
          <w:rFonts w:hint="eastAsia"/>
          <w:lang w:eastAsia="zh-CN"/>
        </w:rPr>
        <w:t>he</w:t>
      </w:r>
      <w:r>
        <w:rPr>
          <w:lang w:eastAsia="zh-CN"/>
        </w:rPr>
        <w:t xml:space="preserve"> visualization </w:t>
      </w:r>
      <w:r>
        <w:rPr>
          <w:rFonts w:hint="eastAsia"/>
          <w:lang w:eastAsia="zh-CN"/>
        </w:rPr>
        <w:t>of</w:t>
      </w:r>
      <w:r>
        <w:rPr>
          <w:lang w:eastAsia="zh-CN"/>
        </w:rPr>
        <w:t xml:space="preserve"> </w:t>
      </w:r>
      <w:r>
        <w:rPr>
          <w:rFonts w:hint="eastAsia"/>
          <w:lang w:eastAsia="zh-CN"/>
        </w:rPr>
        <w:t>videos</w:t>
      </w:r>
    </w:p>
    <w:p w14:paraId="44D0A5EB">
      <w:pPr>
        <w:rPr>
          <w:lang w:eastAsia="zh-CN"/>
        </w:rPr>
      </w:pPr>
      <w:r>
        <w:rPr>
          <w:lang w:eastAsia="zh-CN"/>
        </w:rPr>
        <w:t>It should be noted that the above robustness gains are predicated on “transmitting high-level semantic data as error-free as possible.” Therefore, in resource-constrained scenarios, having RAN recognize and carry semantic-level labels and implement differentiated protection and scheduling accordingly can significantly improve end-to-end perceptual quality and task performance.</w:t>
      </w:r>
    </w:p>
    <w:p w14:paraId="137A0C54">
      <w:pPr>
        <w:rPr>
          <w:lang w:eastAsia="zh-CN"/>
        </w:rPr>
      </w:pPr>
      <w:r>
        <w:rPr>
          <w:lang w:eastAsia="zh-CN"/>
        </w:rPr>
        <w:t>To preserve friendliness to live networks and practical deployability, the semantic-level label can be carried as lightweight metadata in existing packets (e.g., via header extensions/carrier fields). RAN can then interwork with existing frameworks (such as packet priority, coding rate, and MCS configuration) to ensure protection for high-level semantics.</w:t>
      </w:r>
    </w:p>
    <w:p w14:paraId="4C37B1D4">
      <w:pPr>
        <w:pStyle w:val="16"/>
        <w:rPr>
          <w:rFonts w:eastAsia="宋体"/>
          <w:b/>
          <w:i/>
          <w:sz w:val="22"/>
          <w:szCs w:val="22"/>
          <w:lang w:eastAsia="zh-CN"/>
        </w:rPr>
      </w:pPr>
      <w:r>
        <w:rPr>
          <w:rFonts w:eastAsia="宋体"/>
          <w:b/>
          <w:i/>
          <w:sz w:val="22"/>
          <w:szCs w:val="22"/>
          <w:lang w:eastAsia="zh-CN"/>
        </w:rPr>
        <w:t xml:space="preserve">Proposal </w:t>
      </w:r>
      <w:r>
        <w:rPr>
          <w:rFonts w:hint="eastAsia" w:eastAsia="宋体"/>
          <w:b/>
          <w:i/>
          <w:sz w:val="22"/>
          <w:szCs w:val="22"/>
          <w:lang w:val="en-US" w:eastAsia="zh-CN"/>
        </w:rPr>
        <w:t>8</w:t>
      </w:r>
      <w:r>
        <w:rPr>
          <w:rFonts w:eastAsia="宋体"/>
          <w:b/>
          <w:i/>
          <w:sz w:val="22"/>
          <w:szCs w:val="22"/>
          <w:lang w:eastAsia="zh-CN"/>
        </w:rPr>
        <w:t xml:space="preserve">: </w:t>
      </w:r>
      <w:r>
        <w:rPr>
          <w:rFonts w:hint="eastAsia" w:eastAsia="宋体"/>
          <w:b/>
          <w:i/>
          <w:sz w:val="22"/>
          <w:szCs w:val="22"/>
          <w:lang w:eastAsia="zh-CN"/>
        </w:rPr>
        <w:t>The 6G RAN shall be capable of receiving and interpreting semantic-level labels from upper layers, ensuring that such information is available and actionable for radio scheduling and link adaptation</w:t>
      </w:r>
      <w:r>
        <w:rPr>
          <w:rFonts w:eastAsia="宋体"/>
          <w:b/>
          <w:i/>
          <w:sz w:val="22"/>
          <w:szCs w:val="22"/>
          <w:lang w:eastAsia="zh-CN"/>
        </w:rPr>
        <w:t>.</w:t>
      </w:r>
    </w:p>
    <w:p w14:paraId="0FADFE84">
      <w:pPr>
        <w:pStyle w:val="16"/>
        <w:rPr>
          <w:rFonts w:eastAsia="宋体"/>
          <w:b/>
          <w:i/>
          <w:sz w:val="22"/>
          <w:szCs w:val="22"/>
          <w:lang w:eastAsia="zh-CN"/>
        </w:rPr>
      </w:pPr>
      <w:r>
        <w:rPr>
          <w:rFonts w:eastAsia="宋体"/>
          <w:b/>
          <w:i/>
          <w:sz w:val="22"/>
          <w:szCs w:val="22"/>
          <w:lang w:eastAsia="zh-CN"/>
        </w:rPr>
        <w:t>Proposal</w:t>
      </w:r>
      <w:r>
        <w:rPr>
          <w:rFonts w:hint="eastAsia" w:eastAsia="宋体"/>
          <w:b/>
          <w:i/>
          <w:sz w:val="22"/>
          <w:szCs w:val="22"/>
          <w:lang w:eastAsia="zh-CN"/>
        </w:rPr>
        <w:t xml:space="preserve"> </w:t>
      </w:r>
      <w:r>
        <w:rPr>
          <w:rFonts w:hint="eastAsia" w:eastAsia="宋体"/>
          <w:b/>
          <w:i/>
          <w:sz w:val="22"/>
          <w:szCs w:val="22"/>
          <w:lang w:val="en-US" w:eastAsia="zh-CN"/>
        </w:rPr>
        <w:t>9</w:t>
      </w:r>
      <w:r>
        <w:rPr>
          <w:rFonts w:eastAsia="宋体"/>
          <w:b/>
          <w:i/>
          <w:sz w:val="22"/>
          <w:szCs w:val="22"/>
          <w:lang w:eastAsia="zh-CN"/>
        </w:rPr>
        <w:t xml:space="preserve">: </w:t>
      </w:r>
      <w:r>
        <w:rPr>
          <w:rFonts w:hint="eastAsia" w:eastAsia="宋体"/>
          <w:b/>
          <w:i/>
          <w:sz w:val="22"/>
          <w:szCs w:val="22"/>
          <w:lang w:eastAsia="zh-CN"/>
        </w:rPr>
        <w:t>The 6G RAN shall provide differentiated protection based on semantic levels: high-importance packets receive stronger redundancy and priority scheduling (e.g., more robust coding), while low-importance packets may be discarded under resource constraints</w:t>
      </w:r>
      <w:r>
        <w:rPr>
          <w:rFonts w:eastAsia="宋体"/>
          <w:b/>
          <w:i/>
          <w:sz w:val="22"/>
          <w:szCs w:val="22"/>
          <w:lang w:eastAsia="zh-CN"/>
        </w:rPr>
        <w:t>.</w:t>
      </w:r>
    </w:p>
    <w:p w14:paraId="2109C208">
      <w:pPr>
        <w:rPr>
          <w:lang w:eastAsia="zh-CN"/>
        </w:rPr>
      </w:pPr>
    </w:p>
    <w:tbl>
      <w:tblPr>
        <w:tblStyle w:val="131"/>
        <w:tblW w:w="494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8"/>
        <w:gridCol w:w="7404"/>
      </w:tblGrid>
      <w:tr w14:paraId="12602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75" w:type="pct"/>
            <w:shd w:val="clear" w:color="auto" w:fill="C3BD96" w:themeFill="background2" w:themeFillShade="BF"/>
            <w:noWrap/>
          </w:tcPr>
          <w:p w14:paraId="19BDC634">
            <w:pPr>
              <w:spacing w:after="0"/>
              <w:rPr>
                <w:rFonts w:eastAsia="等线"/>
                <w:lang w:val="en-GB" w:eastAsia="en-GB"/>
              </w:rPr>
            </w:pPr>
            <w:r>
              <w:rPr>
                <w:rFonts w:hint="eastAsia" w:eastAsia="等线"/>
                <w:lang w:val="en-US" w:eastAsia="zh-CN"/>
              </w:rPr>
              <w:t>U</w:t>
            </w:r>
            <w:r>
              <w:rPr>
                <w:rFonts w:eastAsia="等线"/>
                <w:lang w:val="en-GB" w:eastAsia="en-GB"/>
              </w:rPr>
              <w:t>se case</w:t>
            </w:r>
          </w:p>
        </w:tc>
        <w:tc>
          <w:tcPr>
            <w:tcW w:w="3925" w:type="pct"/>
            <w:shd w:val="clear" w:color="auto" w:fill="C3BD96" w:themeFill="background2" w:themeFillShade="BF"/>
            <w:noWrap/>
          </w:tcPr>
          <w:p w14:paraId="092CAFC7">
            <w:pPr>
              <w:spacing w:after="0"/>
              <w:rPr>
                <w:rFonts w:eastAsia="等线"/>
                <w:color w:val="000000"/>
                <w:lang w:val="en-GB" w:eastAsia="en-GB"/>
              </w:rPr>
            </w:pPr>
            <w:r>
              <w:rPr>
                <w:lang w:val="en-GB" w:eastAsia="zh-CN"/>
              </w:rPr>
              <w:t xml:space="preserve">RAN </w:t>
            </w:r>
            <w:r>
              <w:rPr>
                <w:rFonts w:hint="eastAsia"/>
                <w:lang w:val="en-US" w:eastAsia="zh-CN"/>
              </w:rPr>
              <w:t xml:space="preserve">Adaption </w:t>
            </w:r>
            <w:r>
              <w:rPr>
                <w:lang w:val="en-GB" w:eastAsia="zh-CN"/>
              </w:rPr>
              <w:t>for Semantic Communications</w:t>
            </w:r>
          </w:p>
        </w:tc>
      </w:tr>
      <w:tr w14:paraId="2658D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75" w:type="pct"/>
            <w:noWrap/>
          </w:tcPr>
          <w:p w14:paraId="0D9458DE">
            <w:pPr>
              <w:spacing w:after="0"/>
              <w:rPr>
                <w:rFonts w:eastAsia="等线"/>
                <w:lang w:val="en-GB" w:eastAsia="en-GB"/>
              </w:rPr>
            </w:pPr>
            <w:r>
              <w:rPr>
                <w:rFonts w:hint="eastAsia" w:eastAsia="等线"/>
                <w:lang w:val="en-GB" w:eastAsia="en-GB"/>
              </w:rPr>
              <w:t xml:space="preserve">Model input </w:t>
            </w:r>
            <w:r>
              <w:rPr>
                <w:rFonts w:eastAsia="等线"/>
                <w:lang w:val="en-GB" w:eastAsia="en-GB"/>
              </w:rPr>
              <w:t>of decoder or model output of encoder, when applicable</w:t>
            </w:r>
          </w:p>
        </w:tc>
        <w:tc>
          <w:tcPr>
            <w:tcW w:w="3925" w:type="pct"/>
            <w:noWrap/>
          </w:tcPr>
          <w:p w14:paraId="029BE9B3">
            <w:pPr>
              <w:spacing w:after="0"/>
              <w:rPr>
                <w:lang w:val="en-GB" w:eastAsia="zh-CN"/>
              </w:rPr>
            </w:pPr>
            <w:r>
              <w:rPr>
                <w:rFonts w:eastAsia="等线"/>
                <w:lang w:val="en-GB" w:eastAsia="zh-CN"/>
              </w:rPr>
              <w:t>1. Data packet from the upper layer</w:t>
            </w:r>
          </w:p>
          <w:p w14:paraId="0F21FFA3">
            <w:pPr>
              <w:spacing w:after="0"/>
              <w:rPr>
                <w:rFonts w:hint="eastAsia" w:eastAsia="等线"/>
                <w:lang w:val="en-GB" w:eastAsia="zh-CN"/>
              </w:rPr>
            </w:pPr>
            <w:r>
              <w:rPr>
                <w:rFonts w:hint="eastAsia" w:eastAsia="等线"/>
                <w:lang w:val="en-GB" w:eastAsia="zh-CN"/>
              </w:rPr>
              <w:t>2</w:t>
            </w:r>
            <w:r>
              <w:rPr>
                <w:rFonts w:eastAsia="等线"/>
                <w:lang w:val="en-GB" w:eastAsia="zh-CN"/>
              </w:rPr>
              <w:t>. Level label</w:t>
            </w:r>
          </w:p>
        </w:tc>
      </w:tr>
      <w:tr w14:paraId="7FA4D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75" w:type="pct"/>
            <w:noWrap/>
          </w:tcPr>
          <w:p w14:paraId="3891555E">
            <w:pPr>
              <w:spacing w:after="0"/>
              <w:rPr>
                <w:rFonts w:eastAsia="等线"/>
                <w:lang w:val="en-GB" w:eastAsia="en-GB"/>
              </w:rPr>
            </w:pPr>
            <w:r>
              <w:rPr>
                <w:rFonts w:hint="eastAsia" w:eastAsia="等线"/>
                <w:lang w:val="en-GB" w:eastAsia="en-GB"/>
              </w:rPr>
              <w:t>Model output</w:t>
            </w:r>
            <w:r>
              <w:rPr>
                <w:rFonts w:eastAsia="等线"/>
                <w:lang w:val="en-GB" w:eastAsia="en-GB"/>
              </w:rPr>
              <w:t xml:space="preserve"> of decoder or model input of encoder, when applicable</w:t>
            </w:r>
          </w:p>
        </w:tc>
        <w:tc>
          <w:tcPr>
            <w:tcW w:w="3925" w:type="pct"/>
            <w:noWrap/>
          </w:tcPr>
          <w:p w14:paraId="2C8EDC44">
            <w:pPr>
              <w:spacing w:after="0"/>
              <w:rPr>
                <w:rFonts w:eastAsia="等线"/>
                <w:lang w:val="en-GB" w:eastAsia="en-GB"/>
              </w:rPr>
            </w:pPr>
            <w:r>
              <w:rPr>
                <w:lang w:val="en-GB" w:eastAsia="zh-CN"/>
              </w:rPr>
              <w:t>Information to be transmitted</w:t>
            </w:r>
          </w:p>
        </w:tc>
      </w:tr>
      <w:tr w14:paraId="4060C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75" w:type="pct"/>
            <w:noWrap/>
          </w:tcPr>
          <w:p w14:paraId="727F931C">
            <w:pPr>
              <w:spacing w:after="0"/>
              <w:rPr>
                <w:rFonts w:eastAsia="等线"/>
                <w:lang w:val="en-GB" w:eastAsia="en-GB"/>
              </w:rPr>
            </w:pPr>
            <w:r>
              <w:rPr>
                <w:rFonts w:hint="eastAsia" w:eastAsia="等线"/>
                <w:lang w:val="en-GB" w:eastAsia="en-GB"/>
              </w:rPr>
              <w:t>Label</w:t>
            </w:r>
          </w:p>
        </w:tc>
        <w:tc>
          <w:tcPr>
            <w:tcW w:w="3925" w:type="pct"/>
            <w:noWrap/>
          </w:tcPr>
          <w:p w14:paraId="233B98C7">
            <w:pPr>
              <w:spacing w:after="0"/>
              <w:rPr>
                <w:rFonts w:hint="eastAsia" w:eastAsia="等线"/>
                <w:lang w:val="en-US" w:eastAsia="zh-CN"/>
              </w:rPr>
            </w:pPr>
            <w:r>
              <w:rPr>
                <w:rFonts w:eastAsia="等线"/>
                <w:lang w:val="en-GB" w:eastAsia="zh-CN"/>
              </w:rPr>
              <w:t>R</w:t>
            </w:r>
            <w:r>
              <w:rPr>
                <w:rFonts w:hint="eastAsia" w:eastAsia="等线"/>
                <w:lang w:val="en-GB" w:eastAsia="zh-CN"/>
              </w:rPr>
              <w:t>aw</w:t>
            </w:r>
            <w:r>
              <w:rPr>
                <w:rFonts w:eastAsia="等线"/>
                <w:lang w:val="en-GB" w:eastAsia="zh-CN"/>
              </w:rPr>
              <w:t xml:space="preserve"> information </w:t>
            </w:r>
            <w:r>
              <w:rPr>
                <w:rFonts w:eastAsia="等线"/>
                <w:lang w:val="en-US" w:eastAsia="zh-CN"/>
              </w:rPr>
              <w:t>(e.g. image, video, text, and audio)</w:t>
            </w:r>
          </w:p>
        </w:tc>
      </w:tr>
      <w:tr w14:paraId="08F7B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75" w:type="pct"/>
            <w:noWrap/>
          </w:tcPr>
          <w:p w14:paraId="5C4B69FE">
            <w:pPr>
              <w:spacing w:after="0"/>
              <w:rPr>
                <w:rFonts w:eastAsia="等线"/>
                <w:lang w:val="en-GB" w:eastAsia="en-GB"/>
              </w:rPr>
            </w:pPr>
            <w:r>
              <w:rPr>
                <w:rFonts w:hint="eastAsia" w:eastAsia="等线"/>
                <w:lang w:val="en-GB" w:eastAsia="en-GB"/>
              </w:rPr>
              <w:t>Training types</w:t>
            </w:r>
          </w:p>
        </w:tc>
        <w:tc>
          <w:tcPr>
            <w:tcW w:w="3925" w:type="pct"/>
            <w:noWrap/>
          </w:tcPr>
          <w:p w14:paraId="542E22BE">
            <w:pPr>
              <w:spacing w:after="0"/>
              <w:rPr>
                <w:rFonts w:eastAsia="等线"/>
                <w:lang w:val="en-GB" w:eastAsia="en-GB"/>
              </w:rPr>
            </w:pPr>
            <w:r>
              <w:rPr>
                <w:rFonts w:eastAsia="等线"/>
                <w:lang w:val="en-GB" w:eastAsia="en-GB"/>
              </w:rPr>
              <w:t>Offline training</w:t>
            </w:r>
          </w:p>
        </w:tc>
      </w:tr>
      <w:tr w14:paraId="5A77B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75" w:type="pct"/>
            <w:noWrap/>
          </w:tcPr>
          <w:p w14:paraId="22DA3300">
            <w:pPr>
              <w:spacing w:after="0"/>
              <w:rPr>
                <w:rFonts w:eastAsia="等线"/>
                <w:lang w:val="en-GB" w:eastAsia="en-GB"/>
              </w:rPr>
            </w:pPr>
            <w:r>
              <w:rPr>
                <w:rFonts w:hint="eastAsia" w:eastAsia="等线"/>
                <w:lang w:val="en-GB" w:eastAsia="en-GB"/>
              </w:rPr>
              <w:t>KPI</w:t>
            </w:r>
          </w:p>
        </w:tc>
        <w:tc>
          <w:tcPr>
            <w:tcW w:w="3925" w:type="pct"/>
            <w:noWrap/>
          </w:tcPr>
          <w:p w14:paraId="54BFBB0D">
            <w:pPr>
              <w:spacing w:after="0"/>
              <w:rPr>
                <w:rFonts w:hint="eastAsia" w:eastAsia="等线"/>
                <w:lang w:val="en-US" w:eastAsia="zh-CN"/>
              </w:rPr>
            </w:pPr>
            <w:r>
              <w:rPr>
                <w:rFonts w:eastAsia="等线"/>
                <w:lang w:val="pt-BR" w:eastAsia="en-GB"/>
              </w:rPr>
              <w:t>Information recovery quality</w:t>
            </w:r>
            <w:r>
              <w:rPr>
                <w:rFonts w:eastAsia="等线"/>
                <w:lang w:val="en-US" w:eastAsia="en-GB"/>
              </w:rPr>
              <w:t xml:space="preserve"> (e.g. PSNR and MS-SSIM for image/video, </w:t>
            </w:r>
            <w:r>
              <w:rPr>
                <w:rFonts w:eastAsia="等线"/>
                <w:lang w:val="en-US" w:eastAsia="zh-CN"/>
              </w:rPr>
              <w:t>WER</w:t>
            </w:r>
            <w:r>
              <w:rPr>
                <w:rFonts w:hint="eastAsia" w:eastAsia="等线"/>
                <w:lang w:val="en-US" w:eastAsia="zh-CN"/>
              </w:rPr>
              <w:t xml:space="preserve"> for</w:t>
            </w:r>
            <w:r>
              <w:rPr>
                <w:rFonts w:eastAsia="等线"/>
                <w:lang w:val="en-US" w:eastAsia="zh-CN"/>
              </w:rPr>
              <w:t xml:space="preserve"> text</w:t>
            </w:r>
            <w:r>
              <w:rPr>
                <w:rFonts w:eastAsia="等线"/>
                <w:lang w:val="en-US" w:eastAsia="en-GB"/>
              </w:rPr>
              <w:t>)</w:t>
            </w:r>
          </w:p>
        </w:tc>
      </w:tr>
      <w:tr w14:paraId="6EEAE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75" w:type="pct"/>
            <w:noWrap/>
          </w:tcPr>
          <w:p w14:paraId="3DE7BA8C">
            <w:pPr>
              <w:spacing w:after="0"/>
              <w:rPr>
                <w:rFonts w:eastAsia="等线"/>
                <w:color w:val="000000"/>
                <w:lang w:val="en-GB" w:eastAsia="en-GB"/>
              </w:rPr>
            </w:pPr>
            <w:r>
              <w:rPr>
                <w:rFonts w:eastAsia="等线"/>
                <w:lang w:val="en-GB" w:eastAsia="en-GB"/>
              </w:rPr>
              <w:t>Benchmark</w:t>
            </w:r>
          </w:p>
        </w:tc>
        <w:tc>
          <w:tcPr>
            <w:tcW w:w="3925" w:type="pct"/>
            <w:noWrap/>
          </w:tcPr>
          <w:p w14:paraId="7DEC57A2">
            <w:pPr>
              <w:spacing w:after="0"/>
              <w:rPr>
                <w:rFonts w:hint="eastAsia" w:eastAsia="等线"/>
                <w:lang w:val="en-US" w:eastAsia="zh-CN"/>
              </w:rPr>
            </w:pPr>
            <w:r>
              <w:rPr>
                <w:rFonts w:eastAsia="等线"/>
                <w:lang w:val="en-US" w:eastAsia="en-GB"/>
              </w:rPr>
              <w:t>Separate source and channel coding (e.g. H.265+LDPC for video), and treat all data packets equally</w:t>
            </w:r>
          </w:p>
        </w:tc>
      </w:tr>
      <w:tr w14:paraId="3D865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75" w:type="pct"/>
            <w:noWrap/>
          </w:tcPr>
          <w:p w14:paraId="45873278">
            <w:pPr>
              <w:spacing w:after="0"/>
              <w:rPr>
                <w:rFonts w:eastAsia="等线"/>
                <w:lang w:val="en-GB" w:eastAsia="en-GB"/>
              </w:rPr>
            </w:pPr>
            <w:r>
              <w:rPr>
                <w:rFonts w:hint="eastAsia" w:eastAsia="等线"/>
                <w:lang w:val="en-GB" w:eastAsia="en-GB"/>
              </w:rPr>
              <w:t>Model location for inference</w:t>
            </w:r>
          </w:p>
        </w:tc>
        <w:tc>
          <w:tcPr>
            <w:tcW w:w="3925" w:type="pct"/>
            <w:noWrap/>
          </w:tcPr>
          <w:p w14:paraId="6EA7FC49">
            <w:pPr>
              <w:spacing w:after="0"/>
              <w:rPr>
                <w:rFonts w:eastAsia="等线"/>
                <w:lang w:val="en-GB" w:eastAsia="en-GB"/>
              </w:rPr>
            </w:pPr>
            <w:r>
              <w:rPr>
                <w:rFonts w:eastAsia="等线"/>
                <w:lang w:val="en-GB" w:eastAsia="en-GB"/>
              </w:rPr>
              <w:t>Two-sided model</w:t>
            </w:r>
          </w:p>
        </w:tc>
      </w:tr>
      <w:tr w14:paraId="063E2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75" w:type="pct"/>
            <w:noWrap/>
          </w:tcPr>
          <w:p w14:paraId="6694AE9E">
            <w:pPr>
              <w:spacing w:after="0"/>
              <w:rPr>
                <w:rFonts w:eastAsia="等线"/>
                <w:lang w:val="en-GB" w:eastAsia="en-GB"/>
              </w:rPr>
            </w:pPr>
            <w:r>
              <w:rPr>
                <w:rFonts w:hint="eastAsia" w:eastAsia="等线"/>
                <w:lang w:val="en-GB" w:eastAsia="en-GB"/>
              </w:rPr>
              <w:t>Collaboration/interaction between UE and NW</w:t>
            </w:r>
          </w:p>
        </w:tc>
        <w:tc>
          <w:tcPr>
            <w:tcW w:w="3925" w:type="pct"/>
            <w:noWrap/>
          </w:tcPr>
          <w:p w14:paraId="70FBC840">
            <w:pPr>
              <w:spacing w:after="0"/>
              <w:rPr>
                <w:rFonts w:eastAsia="等线"/>
                <w:lang w:val="en-GB" w:eastAsia="en-GB"/>
              </w:rPr>
            </w:pPr>
            <w:r>
              <w:rPr>
                <w:rFonts w:eastAsia="等线"/>
                <w:lang w:val="en-GB" w:eastAsia="en-GB"/>
              </w:rPr>
              <w:t>Similar to two-sided model in NR</w:t>
            </w:r>
          </w:p>
        </w:tc>
      </w:tr>
      <w:tr w14:paraId="07DDA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075" w:type="pct"/>
            <w:noWrap/>
          </w:tcPr>
          <w:p w14:paraId="1A23F8C6">
            <w:pPr>
              <w:spacing w:after="0"/>
              <w:rPr>
                <w:rFonts w:eastAsia="等线"/>
                <w:lang w:val="en-GB" w:eastAsia="en-GB"/>
              </w:rPr>
            </w:pPr>
            <w:r>
              <w:rPr>
                <w:rFonts w:hint="eastAsia" w:eastAsia="等线"/>
                <w:lang w:val="en-GB" w:eastAsia="en-GB"/>
              </w:rPr>
              <w:t>Potential specification impact</w:t>
            </w:r>
          </w:p>
        </w:tc>
        <w:tc>
          <w:tcPr>
            <w:tcW w:w="3925" w:type="pct"/>
            <w:noWrap/>
          </w:tcPr>
          <w:p w14:paraId="710B8377">
            <w:pPr>
              <w:spacing w:after="0"/>
              <w:rPr>
                <w:rFonts w:eastAsia="等线"/>
                <w:lang w:val="en-GB" w:eastAsia="en-GB"/>
              </w:rPr>
            </w:pPr>
            <w:r>
              <w:rPr>
                <w:rFonts w:eastAsia="等线"/>
                <w:color w:val="000000"/>
                <w:lang w:val="en-GB" w:eastAsia="en-GB"/>
              </w:rPr>
              <w:t xml:space="preserve">1. </w:t>
            </w:r>
            <w:r>
              <w:rPr>
                <w:rFonts w:eastAsia="等线"/>
                <w:lang w:val="en-GB" w:eastAsia="en-GB"/>
              </w:rPr>
              <w:t>Necessary signalling/procedure to identify level labels</w:t>
            </w:r>
          </w:p>
          <w:p w14:paraId="565D9CC9">
            <w:pPr>
              <w:spacing w:after="0"/>
              <w:rPr>
                <w:rFonts w:hint="eastAsia"/>
                <w:lang w:val="en-GB" w:eastAsia="zh-CN"/>
              </w:rPr>
            </w:pPr>
            <w:r>
              <w:rPr>
                <w:rFonts w:hint="eastAsia"/>
                <w:lang w:val="en-GB" w:eastAsia="zh-CN"/>
              </w:rPr>
              <w:t>2</w:t>
            </w:r>
            <w:r>
              <w:rPr>
                <w:lang w:val="en-GB" w:eastAsia="zh-CN"/>
              </w:rPr>
              <w:t xml:space="preserve">. Necessary differentiation processes are based on </w:t>
            </w:r>
            <w:r>
              <w:rPr>
                <w:rFonts w:eastAsia="等线"/>
                <w:lang w:val="en-GB" w:eastAsia="en-GB"/>
              </w:rPr>
              <w:t xml:space="preserve">level </w:t>
            </w:r>
            <w:r>
              <w:rPr>
                <w:lang w:val="en-GB" w:eastAsia="zh-CN"/>
              </w:rPr>
              <w:t>labels.</w:t>
            </w:r>
          </w:p>
          <w:p w14:paraId="61BF6DA1">
            <w:pPr>
              <w:spacing w:after="0"/>
              <w:rPr>
                <w:rFonts w:eastAsia="等线"/>
                <w:color w:val="000000"/>
                <w:lang w:val="en-GB" w:eastAsia="en-GB"/>
              </w:rPr>
            </w:pPr>
            <w:r>
              <w:rPr>
                <w:rFonts w:eastAsia="等线"/>
                <w:lang w:val="en-GB" w:eastAsia="en-GB"/>
              </w:rPr>
              <w:t xml:space="preserve">3. Signalling/procedure related to LCM for two-sided model including inter-vendor collaboration </w:t>
            </w:r>
          </w:p>
        </w:tc>
      </w:tr>
    </w:tbl>
    <w:p w14:paraId="2BC32FDD">
      <w:pPr>
        <w:rPr>
          <w:lang w:eastAsia="zh-CN"/>
        </w:rPr>
      </w:pPr>
    </w:p>
    <w:p w14:paraId="4F7A167E">
      <w:pPr>
        <w:rPr>
          <w:lang w:eastAsia="zh-CN"/>
        </w:rPr>
      </w:pPr>
    </w:p>
    <w:p w14:paraId="0E65699A">
      <w:pPr>
        <w:pStyle w:val="2"/>
        <w:rPr>
          <w:lang w:eastAsia="zh-CN"/>
        </w:rPr>
      </w:pPr>
      <w:r>
        <w:rPr>
          <w:rFonts w:hint="eastAsia"/>
          <w:lang w:eastAsia="zh-CN"/>
        </w:rPr>
        <w:t xml:space="preserve"> Conclusion</w:t>
      </w:r>
    </w:p>
    <w:p w14:paraId="6390F15D">
      <w:pPr>
        <w:rPr>
          <w:lang w:eastAsia="zh-CN"/>
        </w:rPr>
      </w:pPr>
      <w:r>
        <w:rPr>
          <w:lang w:eastAsia="zh-CN"/>
        </w:rPr>
        <w:t>In this contribution, we provide our opinions on standard impacts of CSI compression</w:t>
      </w:r>
      <w:r>
        <w:rPr>
          <w:rFonts w:hint="eastAsia"/>
          <w:lang w:eastAsia="zh-CN"/>
        </w:rPr>
        <w:t xml:space="preserve"> enhancement</w:t>
      </w:r>
      <w:r>
        <w:rPr>
          <w:lang w:eastAsia="zh-CN"/>
        </w:rPr>
        <w:t>.</w:t>
      </w:r>
    </w:p>
    <w:p w14:paraId="3C04EE88">
      <w:pPr>
        <w:pStyle w:val="16"/>
        <w:rPr>
          <w:rFonts w:hint="eastAsia" w:eastAsia="宋体"/>
          <w:b/>
          <w:i w:val="0"/>
          <w:iCs/>
          <w:sz w:val="22"/>
          <w:szCs w:val="22"/>
          <w:lang w:eastAsia="zh-CN"/>
        </w:rPr>
      </w:pPr>
      <w:r>
        <w:rPr>
          <w:rFonts w:hint="eastAsia" w:eastAsia="宋体"/>
          <w:b/>
          <w:i w:val="0"/>
          <w:iCs/>
          <w:sz w:val="22"/>
          <w:szCs w:val="22"/>
          <w:lang w:eastAsia="zh-CN"/>
        </w:rPr>
        <w:t>Proposal 1: JSCC/JSCCM-based CSI compression schemes shall be clearly specified and given priority when designing standardized model architectures. During transceiver model alignment, both the UE and the NW should explicitly exchange information regarding the specific CSI compression method employed.</w:t>
      </w:r>
    </w:p>
    <w:p w14:paraId="4244BACE">
      <w:pPr>
        <w:pStyle w:val="16"/>
        <w:rPr>
          <w:rFonts w:hint="default" w:eastAsia="宋体"/>
          <w:b/>
          <w:i w:val="0"/>
          <w:iCs/>
          <w:sz w:val="22"/>
          <w:szCs w:val="22"/>
          <w:lang w:val="en-US" w:eastAsia="zh-CN"/>
        </w:rPr>
      </w:pPr>
      <w:r>
        <w:rPr>
          <w:rFonts w:hint="eastAsia" w:eastAsia="宋体"/>
          <w:b/>
          <w:i w:val="0"/>
          <w:iCs/>
          <w:sz w:val="22"/>
          <w:szCs w:val="22"/>
          <w:lang w:eastAsia="zh-CN"/>
        </w:rPr>
        <w:t xml:space="preserve">Proposal </w:t>
      </w:r>
      <w:r>
        <w:rPr>
          <w:rFonts w:hint="eastAsia" w:eastAsia="宋体"/>
          <w:b/>
          <w:i w:val="0"/>
          <w:iCs/>
          <w:sz w:val="22"/>
          <w:szCs w:val="22"/>
          <w:lang w:val="en-US" w:eastAsia="zh-CN"/>
        </w:rPr>
        <w:t>2</w:t>
      </w:r>
      <w:r>
        <w:rPr>
          <w:rFonts w:hint="eastAsia" w:eastAsia="宋体"/>
          <w:b/>
          <w:i w:val="0"/>
          <w:iCs/>
          <w:sz w:val="22"/>
          <w:szCs w:val="22"/>
          <w:lang w:eastAsia="zh-CN"/>
        </w:rPr>
        <w:t>:</w:t>
      </w:r>
      <w:r>
        <w:rPr>
          <w:rFonts w:hint="eastAsia" w:eastAsia="宋体"/>
          <w:b/>
          <w:i w:val="0"/>
          <w:iCs/>
          <w:sz w:val="22"/>
          <w:szCs w:val="22"/>
          <w:lang w:val="en-US" w:eastAsia="zh-CN"/>
        </w:rPr>
        <w:t xml:space="preserve"> When computational resources at the UE side are limited, the one-side JSCCM-based CSI compression method can be considered as an optional solution; otherwise, the two-sided JSCCM method is recommended, as it outperforms the one-sided JSCCM method in CSI reconstruction accuracy.</w:t>
      </w:r>
    </w:p>
    <w:p w14:paraId="67833F9A">
      <w:pPr>
        <w:pStyle w:val="16"/>
        <w:rPr>
          <w:rFonts w:eastAsia="宋体"/>
          <w:b/>
          <w:i w:val="0"/>
          <w:iCs/>
          <w:sz w:val="22"/>
          <w:szCs w:val="22"/>
          <w:lang w:eastAsia="zh-CN"/>
        </w:rPr>
      </w:pPr>
      <w:r>
        <w:rPr>
          <w:rFonts w:hint="eastAsia" w:eastAsia="宋体"/>
          <w:b/>
          <w:i w:val="0"/>
          <w:iCs/>
          <w:sz w:val="22"/>
          <w:szCs w:val="22"/>
          <w:lang w:eastAsia="zh-CN"/>
        </w:rPr>
        <w:t xml:space="preserve">Proposal </w:t>
      </w:r>
      <w:r>
        <w:rPr>
          <w:rFonts w:hint="eastAsia" w:eastAsia="宋体"/>
          <w:b/>
          <w:i w:val="0"/>
          <w:iCs/>
          <w:sz w:val="22"/>
          <w:szCs w:val="22"/>
          <w:lang w:val="en-US" w:eastAsia="zh-CN"/>
        </w:rPr>
        <w:t>3</w:t>
      </w:r>
      <w:r>
        <w:rPr>
          <w:rFonts w:hint="eastAsia" w:eastAsia="宋体"/>
          <w:b/>
          <w:i w:val="0"/>
          <w:iCs/>
          <w:sz w:val="22"/>
          <w:szCs w:val="22"/>
          <w:lang w:eastAsia="zh-CN"/>
        </w:rPr>
        <w:t>: For AI/ML-based CSI compression and feedback using two-sided model, further study the following potential specification impacts related to vector quantization of CSI compression and feedback:</w:t>
      </w:r>
    </w:p>
    <w:p w14:paraId="19038058">
      <w:pPr>
        <w:pStyle w:val="16"/>
        <w:numPr>
          <w:ilvl w:val="0"/>
          <w:numId w:val="21"/>
        </w:numPr>
        <w:rPr>
          <w:rFonts w:eastAsia="宋体"/>
          <w:b/>
          <w:i w:val="0"/>
          <w:iCs/>
          <w:sz w:val="22"/>
          <w:szCs w:val="22"/>
          <w:lang w:eastAsia="zh-CN"/>
        </w:rPr>
      </w:pPr>
      <w:r>
        <w:rPr>
          <w:rFonts w:eastAsia="宋体"/>
          <w:b/>
          <w:i w:val="0"/>
          <w:iCs/>
          <w:sz w:val="22"/>
          <w:szCs w:val="22"/>
          <w:lang w:eastAsia="zh-CN"/>
        </w:rPr>
        <w:t>Study the performance impact of different types of non-static vector codebooks (i.e., semi-static and dynamic) on CSI feedback performance. The study should especially evaluate the gains in model accuracy and robustness under diverse and time-varying uplink channel conditions (e.g., Gaussian, Rayleigh, Rician, and real-world channels).</w:t>
      </w:r>
    </w:p>
    <w:p w14:paraId="1F8F6117">
      <w:pPr>
        <w:pStyle w:val="16"/>
        <w:numPr>
          <w:ilvl w:val="0"/>
          <w:numId w:val="21"/>
        </w:numPr>
        <w:rPr>
          <w:rFonts w:eastAsia="宋体"/>
          <w:b/>
          <w:i w:val="0"/>
          <w:iCs/>
          <w:sz w:val="22"/>
          <w:szCs w:val="22"/>
          <w:lang w:eastAsia="zh-CN"/>
        </w:rPr>
      </w:pPr>
      <w:r>
        <w:rPr>
          <w:rFonts w:eastAsia="宋体"/>
          <w:b/>
          <w:i w:val="0"/>
          <w:iCs/>
          <w:sz w:val="22"/>
          <w:szCs w:val="22"/>
          <w:lang w:eastAsia="zh-CN"/>
        </w:rPr>
        <w:t>Study and define key mechanisms for codebook management, including the procedures for codebook generation/training, distribution/signaling, activation, and updates. The study should focus on evaluating the trade-offs between performance enhancement, signaling overhead, handover latency, and implementation complexity for different management schemes.</w:t>
      </w:r>
    </w:p>
    <w:p w14:paraId="0585B712">
      <w:pPr>
        <w:rPr>
          <w:rFonts w:hint="eastAsia" w:eastAsia="宋体"/>
          <w:b/>
          <w:i w:val="0"/>
          <w:iCs/>
          <w:sz w:val="22"/>
          <w:szCs w:val="22"/>
          <w:lang w:eastAsia="zh-CN"/>
        </w:rPr>
      </w:pPr>
      <w:r>
        <w:rPr>
          <w:rFonts w:hint="eastAsia" w:eastAsia="宋体"/>
          <w:b/>
          <w:i w:val="0"/>
          <w:iCs/>
          <w:sz w:val="22"/>
          <w:szCs w:val="22"/>
          <w:lang w:eastAsia="zh-CN"/>
        </w:rPr>
        <w:t xml:space="preserve">Proposal </w:t>
      </w:r>
      <w:r>
        <w:rPr>
          <w:rFonts w:hint="eastAsia" w:eastAsia="宋体"/>
          <w:b/>
          <w:i w:val="0"/>
          <w:iCs/>
          <w:sz w:val="22"/>
          <w:szCs w:val="22"/>
          <w:lang w:val="en-US" w:eastAsia="zh-CN"/>
        </w:rPr>
        <w:t>4</w:t>
      </w:r>
      <w:r>
        <w:rPr>
          <w:rFonts w:hint="eastAsia" w:eastAsia="宋体"/>
          <w:b/>
          <w:i w:val="0"/>
          <w:iCs/>
          <w:sz w:val="22"/>
          <w:szCs w:val="22"/>
          <w:lang w:eastAsia="zh-CN"/>
        </w:rPr>
        <w:t>: For Option 3a-1</w:t>
      </w:r>
      <w:r>
        <w:rPr>
          <w:rFonts w:hint="eastAsia" w:eastAsia="宋体"/>
          <w:b/>
          <w:i w:val="0"/>
          <w:iCs/>
          <w:sz w:val="22"/>
          <w:szCs w:val="22"/>
          <w:lang w:val="en-US" w:eastAsia="zh-CN"/>
        </w:rPr>
        <w:t xml:space="preserve"> in Rel-19</w:t>
      </w:r>
      <w:r>
        <w:rPr>
          <w:rFonts w:hint="eastAsia" w:eastAsia="宋体"/>
          <w:b/>
          <w:i w:val="0"/>
          <w:iCs/>
          <w:sz w:val="22"/>
          <w:szCs w:val="22"/>
          <w:lang w:eastAsia="zh-CN"/>
        </w:rPr>
        <w:t>, in order to achieve efficient two-sided model alignment and reduce the amount of data</w:t>
      </w:r>
      <w:r>
        <w:rPr>
          <w:rFonts w:hint="eastAsia" w:eastAsia="宋体"/>
          <w:b/>
          <w:i w:val="0"/>
          <w:iCs/>
          <w:sz w:val="22"/>
          <w:szCs w:val="22"/>
          <w:lang w:val="en-US" w:eastAsia="zh-CN"/>
        </w:rPr>
        <w:t xml:space="preserve"> </w:t>
      </w:r>
      <w:r>
        <w:rPr>
          <w:rFonts w:hint="eastAsia" w:eastAsia="宋体"/>
          <w:b/>
          <w:i w:val="0"/>
          <w:iCs/>
          <w:sz w:val="22"/>
          <w:szCs w:val="22"/>
          <w:lang w:eastAsia="zh-CN"/>
        </w:rPr>
        <w:t>exchange for datasets and model parameters, vector quantization codebooks or partial model parameters may be exchanged to enable alignment between the two sides.</w:t>
      </w:r>
    </w:p>
    <w:p w14:paraId="567D6465">
      <w:pPr>
        <w:pStyle w:val="16"/>
        <w:rPr>
          <w:rFonts w:eastAsia="宋体"/>
          <w:b/>
          <w:i w:val="0"/>
          <w:iCs/>
          <w:sz w:val="22"/>
          <w:szCs w:val="22"/>
          <w:lang w:eastAsia="zh-CN"/>
        </w:rPr>
      </w:pPr>
      <w:r>
        <w:rPr>
          <w:rFonts w:hint="eastAsia" w:eastAsia="宋体"/>
          <w:b/>
          <w:i w:val="0"/>
          <w:iCs/>
          <w:sz w:val="22"/>
          <w:szCs w:val="22"/>
          <w:lang w:eastAsia="zh-CN"/>
        </w:rPr>
        <w:t>Observation 1: In mobility scenarios, Doppler spread induces rapid channel variations, reducing compression efficiency and feedback accuracy. Mobility-adaptive CSI compression models should be developed to enhance link adaptation robustness and improve CSI feedback performance in dynamic environments.</w:t>
      </w:r>
    </w:p>
    <w:p w14:paraId="4D446351">
      <w:pPr>
        <w:rPr>
          <w:rFonts w:hint="eastAsia" w:eastAsia="宋体"/>
          <w:b/>
          <w:i w:val="0"/>
          <w:iCs/>
          <w:sz w:val="22"/>
          <w:szCs w:val="22"/>
          <w:lang w:eastAsia="zh-CN"/>
        </w:rPr>
      </w:pPr>
      <w:r>
        <w:rPr>
          <w:rFonts w:hint="eastAsia" w:eastAsia="宋体"/>
          <w:b/>
          <w:i w:val="0"/>
          <w:iCs/>
          <w:sz w:val="22"/>
          <w:szCs w:val="22"/>
          <w:lang w:eastAsia="zh-CN"/>
        </w:rPr>
        <w:t xml:space="preserve">Proposal </w:t>
      </w:r>
      <w:r>
        <w:rPr>
          <w:rFonts w:hint="eastAsia" w:eastAsia="宋体"/>
          <w:b/>
          <w:i w:val="0"/>
          <w:iCs/>
          <w:sz w:val="22"/>
          <w:szCs w:val="22"/>
          <w:lang w:val="en-US" w:eastAsia="zh-CN"/>
        </w:rPr>
        <w:t>5</w:t>
      </w:r>
      <w:r>
        <w:rPr>
          <w:rFonts w:hint="eastAsia" w:eastAsia="宋体"/>
          <w:b/>
          <w:i w:val="0"/>
          <w:iCs/>
          <w:sz w:val="22"/>
          <w:szCs w:val="22"/>
          <w:lang w:eastAsia="zh-CN"/>
        </w:rPr>
        <w:t>: Introduce standardized mobility-adaptive CSI compression models to counter Doppler-induced channel variations, thereby sustaining compression efficiency and feedback accuracy for robust link adaptation in high-mobility scenarios.</w:t>
      </w:r>
    </w:p>
    <w:p w14:paraId="4A88745F">
      <w:pPr>
        <w:rPr>
          <w:b/>
          <w:bCs/>
          <w:i w:val="0"/>
          <w:iCs w:val="0"/>
          <w:lang w:eastAsia="zh-CN"/>
        </w:rPr>
      </w:pPr>
      <w:r>
        <w:rPr>
          <w:rFonts w:hint="eastAsia"/>
          <w:b/>
          <w:bCs/>
          <w:lang w:eastAsia="zh-CN"/>
        </w:rPr>
        <w:t xml:space="preserve">Observation </w:t>
      </w:r>
      <w:r>
        <w:rPr>
          <w:rFonts w:hint="eastAsia"/>
          <w:b/>
          <w:bCs/>
          <w:lang w:val="en-US" w:eastAsia="zh-CN"/>
        </w:rPr>
        <w:t>2</w:t>
      </w:r>
      <w:r>
        <w:rPr>
          <w:rFonts w:hint="eastAsia"/>
          <w:b/>
          <w:bCs/>
          <w:lang w:eastAsia="zh-CN"/>
        </w:rPr>
        <w:t xml:space="preserve">: AI-based joint source-channel coding and modulation (JSCC/JSCCM) can also be applied to user data transmission (i.e., bit streams) at the physical layer and improve the </w:t>
      </w:r>
      <w:r>
        <w:rPr>
          <w:rFonts w:hint="eastAsia"/>
          <w:b/>
          <w:bCs/>
          <w:i w:val="0"/>
          <w:iCs w:val="0"/>
          <w:lang w:eastAsia="zh-CN"/>
        </w:rPr>
        <w:t>transmission performance.</w:t>
      </w:r>
    </w:p>
    <w:p w14:paraId="6FE53674">
      <w:pPr>
        <w:rPr>
          <w:rFonts w:eastAsia="宋体"/>
          <w:b/>
          <w:i w:val="0"/>
          <w:iCs w:val="0"/>
          <w:lang w:eastAsia="zh-CN"/>
        </w:rPr>
      </w:pPr>
      <w:r>
        <w:rPr>
          <w:rFonts w:eastAsia="宋体"/>
          <w:b/>
          <w:i w:val="0"/>
          <w:iCs w:val="0"/>
          <w:lang w:eastAsia="zh-CN"/>
        </w:rPr>
        <w:t xml:space="preserve">Proposal </w:t>
      </w:r>
      <w:r>
        <w:rPr>
          <w:rFonts w:hint="eastAsia" w:eastAsia="宋体"/>
          <w:b/>
          <w:i w:val="0"/>
          <w:iCs w:val="0"/>
          <w:lang w:val="en-US" w:eastAsia="zh-CN"/>
        </w:rPr>
        <w:t>6</w:t>
      </w:r>
      <w:r>
        <w:rPr>
          <w:rFonts w:eastAsia="宋体"/>
          <w:b/>
          <w:i w:val="0"/>
          <w:iCs w:val="0"/>
          <w:lang w:eastAsia="zh-CN"/>
        </w:rPr>
        <w:t xml:space="preserve">: </w:t>
      </w:r>
      <w:r>
        <w:rPr>
          <w:rFonts w:hint="eastAsia" w:eastAsia="宋体"/>
          <w:b/>
          <w:i w:val="0"/>
          <w:iCs w:val="0"/>
          <w:lang w:eastAsia="zh-CN"/>
        </w:rPr>
        <w:t>It is proposed to further study AI-based joint source-channel coding and modulation (JSCC/JSCCM) techniques for user data transmission at the physical layer in order to improve data recovery performance.</w:t>
      </w:r>
    </w:p>
    <w:p w14:paraId="4766E718">
      <w:pPr>
        <w:pStyle w:val="16"/>
        <w:rPr>
          <w:rFonts w:eastAsia="宋体"/>
          <w:b/>
          <w:i w:val="0"/>
          <w:iCs w:val="0"/>
          <w:sz w:val="22"/>
          <w:szCs w:val="22"/>
          <w:lang w:eastAsia="zh-CN"/>
        </w:rPr>
      </w:pPr>
      <w:r>
        <w:rPr>
          <w:rFonts w:hint="eastAsia" w:eastAsia="宋体"/>
          <w:b/>
          <w:bCs/>
          <w:i w:val="0"/>
          <w:iCs w:val="0"/>
          <w:sz w:val="22"/>
          <w:szCs w:val="22"/>
          <w:lang w:eastAsia="zh-CN"/>
        </w:rPr>
        <w:t>Observation</w:t>
      </w:r>
      <w:r>
        <w:rPr>
          <w:rFonts w:eastAsia="宋体"/>
          <w:b/>
          <w:bCs/>
          <w:i w:val="0"/>
          <w:iCs w:val="0"/>
          <w:sz w:val="22"/>
          <w:szCs w:val="22"/>
          <w:lang w:eastAsia="zh-CN"/>
        </w:rPr>
        <w:t xml:space="preserve"> </w:t>
      </w:r>
      <w:r>
        <w:rPr>
          <w:rFonts w:hint="eastAsia" w:eastAsia="宋体"/>
          <w:b/>
          <w:bCs/>
          <w:i w:val="0"/>
          <w:iCs w:val="0"/>
          <w:sz w:val="22"/>
          <w:szCs w:val="22"/>
          <w:lang w:val="en-US" w:eastAsia="zh-CN"/>
        </w:rPr>
        <w:t>3</w:t>
      </w:r>
      <w:r>
        <w:rPr>
          <w:rFonts w:eastAsia="宋体"/>
          <w:b/>
          <w:bCs/>
          <w:i w:val="0"/>
          <w:iCs w:val="0"/>
          <w:sz w:val="22"/>
          <w:szCs w:val="22"/>
          <w:lang w:eastAsia="zh-CN"/>
        </w:rPr>
        <w:t>:</w:t>
      </w:r>
      <w:r>
        <w:rPr>
          <w:rFonts w:eastAsia="宋体"/>
          <w:b/>
          <w:i w:val="0"/>
          <w:iCs w:val="0"/>
          <w:sz w:val="22"/>
          <w:szCs w:val="22"/>
          <w:lang w:eastAsia="zh-CN"/>
        </w:rPr>
        <w:t xml:space="preserve"> </w:t>
      </w:r>
      <w:r>
        <w:rPr>
          <w:rFonts w:hint="eastAsia" w:eastAsia="宋体"/>
          <w:b/>
          <w:i w:val="0"/>
          <w:iCs w:val="0"/>
          <w:sz w:val="22"/>
          <w:szCs w:val="22"/>
          <w:lang w:eastAsia="zh-CN"/>
        </w:rPr>
        <w:t>Compared with the NOMA scheme, the JSCC(M)-based multiple access approach can effectively reduce the bit error rate (BER) of users when transmitting the same amount of data.</w:t>
      </w:r>
    </w:p>
    <w:p w14:paraId="51BC4D39">
      <w:pPr>
        <w:pStyle w:val="16"/>
        <w:rPr>
          <w:i w:val="0"/>
          <w:iCs w:val="0"/>
          <w:highlight w:val="none"/>
          <w:lang w:eastAsia="zh-CN"/>
        </w:rPr>
      </w:pPr>
      <w:r>
        <w:rPr>
          <w:rFonts w:eastAsia="宋体"/>
          <w:b/>
          <w:bCs/>
          <w:i w:val="0"/>
          <w:iCs w:val="0"/>
          <w:sz w:val="22"/>
          <w:szCs w:val="22"/>
          <w:highlight w:val="none"/>
          <w:lang w:eastAsia="zh-CN"/>
        </w:rPr>
        <w:t xml:space="preserve">Proposal </w:t>
      </w:r>
      <w:r>
        <w:rPr>
          <w:rFonts w:hint="eastAsia" w:eastAsia="宋体"/>
          <w:b/>
          <w:bCs/>
          <w:i w:val="0"/>
          <w:iCs w:val="0"/>
          <w:sz w:val="22"/>
          <w:szCs w:val="22"/>
          <w:highlight w:val="none"/>
          <w:lang w:val="en-US" w:eastAsia="zh-CN"/>
        </w:rPr>
        <w:t>7</w:t>
      </w:r>
      <w:r>
        <w:rPr>
          <w:rFonts w:eastAsia="宋体"/>
          <w:b/>
          <w:bCs/>
          <w:i w:val="0"/>
          <w:iCs w:val="0"/>
          <w:sz w:val="22"/>
          <w:szCs w:val="22"/>
          <w:highlight w:val="none"/>
          <w:lang w:eastAsia="zh-CN"/>
        </w:rPr>
        <w:t>:</w:t>
      </w:r>
      <w:r>
        <w:rPr>
          <w:rFonts w:eastAsia="宋体"/>
          <w:b/>
          <w:i w:val="0"/>
          <w:iCs w:val="0"/>
          <w:sz w:val="22"/>
          <w:szCs w:val="22"/>
          <w:highlight w:val="none"/>
          <w:lang w:eastAsia="zh-CN"/>
        </w:rPr>
        <w:t xml:space="preserve"> </w:t>
      </w:r>
      <w:r>
        <w:rPr>
          <w:rFonts w:hint="eastAsia" w:eastAsia="宋体"/>
          <w:b/>
          <w:i w:val="0"/>
          <w:iCs w:val="0"/>
          <w:sz w:val="22"/>
          <w:szCs w:val="22"/>
          <w:highlight w:val="none"/>
          <w:lang w:eastAsia="zh-CN"/>
        </w:rPr>
        <w:t>It is proposed to further study the JSCC(M)-based multiple access scheme as a candidate access method for 6G.</w:t>
      </w:r>
    </w:p>
    <w:p w14:paraId="1A4FE6F4">
      <w:pPr>
        <w:rPr>
          <w:rFonts w:hint="eastAsia" w:eastAsia="宋体"/>
          <w:b/>
          <w:i w:val="0"/>
          <w:iCs w:val="0"/>
          <w:lang w:eastAsia="zh-CN"/>
        </w:rPr>
      </w:pPr>
      <w:r>
        <w:rPr>
          <w:rFonts w:hint="eastAsia" w:eastAsia="宋体"/>
          <w:b/>
          <w:i w:val="0"/>
          <w:iCs w:val="0"/>
          <w:lang w:eastAsia="zh-CN"/>
        </w:rPr>
        <w:t xml:space="preserve">Proposal </w:t>
      </w:r>
      <w:r>
        <w:rPr>
          <w:rFonts w:hint="eastAsia" w:eastAsia="宋体"/>
          <w:b/>
          <w:i w:val="0"/>
          <w:iCs w:val="0"/>
          <w:lang w:val="en-US" w:eastAsia="zh-CN"/>
        </w:rPr>
        <w:t>8</w:t>
      </w:r>
      <w:r>
        <w:rPr>
          <w:rFonts w:hint="eastAsia" w:eastAsia="宋体"/>
          <w:b/>
          <w:i w:val="0"/>
          <w:iCs w:val="0"/>
          <w:lang w:eastAsia="zh-CN"/>
        </w:rPr>
        <w:t>: The 6G RAN shall be capable of receiving and interpreting semantic-level labels from upper layers, ensuring that such information is available and actionable for radio scheduling and link adaptation.</w:t>
      </w:r>
    </w:p>
    <w:p w14:paraId="78364CCE">
      <w:pPr>
        <w:rPr>
          <w:rFonts w:hint="eastAsia" w:eastAsia="宋体"/>
          <w:b/>
          <w:i w:val="0"/>
          <w:iCs w:val="0"/>
          <w:lang w:eastAsia="zh-CN"/>
        </w:rPr>
      </w:pPr>
      <w:r>
        <w:rPr>
          <w:rFonts w:hint="eastAsia" w:eastAsia="宋体"/>
          <w:b/>
          <w:i w:val="0"/>
          <w:iCs w:val="0"/>
          <w:lang w:eastAsia="zh-CN"/>
        </w:rPr>
        <w:t xml:space="preserve">Proposal </w:t>
      </w:r>
      <w:r>
        <w:rPr>
          <w:rFonts w:hint="eastAsia" w:eastAsia="宋体"/>
          <w:b/>
          <w:i w:val="0"/>
          <w:iCs w:val="0"/>
          <w:lang w:val="en-US" w:eastAsia="zh-CN"/>
        </w:rPr>
        <w:t>9</w:t>
      </w:r>
      <w:r>
        <w:rPr>
          <w:rFonts w:hint="eastAsia" w:eastAsia="宋体"/>
          <w:b/>
          <w:i w:val="0"/>
          <w:iCs w:val="0"/>
          <w:lang w:eastAsia="zh-CN"/>
        </w:rPr>
        <w:t>: The 6G RAN shall provide differentiated protection based on semantic levels: high-importance packets receive stronger redundancy and priority scheduling (e.g., more robust coding), while low-importance packets may be discarded under resource constraints.</w:t>
      </w:r>
    </w:p>
    <w:p w14:paraId="7F0CC78F">
      <w:pPr>
        <w:rPr>
          <w:rFonts w:hint="eastAsia"/>
          <w:b/>
          <w:bCs/>
          <w:i/>
          <w:highlight w:val="yellow"/>
          <w:lang w:eastAsia="zh-CN"/>
        </w:rPr>
      </w:pPr>
    </w:p>
    <w:p w14:paraId="6129D300">
      <w:pPr>
        <w:pStyle w:val="2"/>
        <w:rPr>
          <w:lang w:eastAsia="zh-CN"/>
        </w:rPr>
      </w:pPr>
      <w:r>
        <w:rPr>
          <w:rFonts w:hint="eastAsia"/>
          <w:lang w:eastAsia="zh-CN"/>
        </w:rPr>
        <w:t xml:space="preserve"> </w:t>
      </w:r>
      <w:r>
        <w:rPr>
          <w:lang w:eastAsia="zh-CN"/>
        </w:rPr>
        <w:t>Reference</w:t>
      </w:r>
    </w:p>
    <w:bookmarkEnd w:id="1"/>
    <w:p w14:paraId="04E5A719">
      <w:pPr>
        <w:pStyle w:val="52"/>
        <w:numPr>
          <w:ilvl w:val="0"/>
          <w:numId w:val="22"/>
        </w:numPr>
        <w:ind w:firstLineChars="0"/>
      </w:pPr>
      <w:bookmarkStart w:id="5" w:name="_Ref206175689"/>
      <w:r>
        <w:rPr>
          <w:rFonts w:hint="eastAsia"/>
        </w:rPr>
        <w:t>Xu J, Ai B, Wang N, et al. Deep joint source-channel coding for CSI feedback: An end-to-end approach[J]. IEEE Journal on Selected Areas in Communications, 2022, 41(1): 260-273.</w:t>
      </w:r>
      <w:bookmarkEnd w:id="5"/>
    </w:p>
    <w:p w14:paraId="4071A2BA">
      <w:pPr>
        <w:pStyle w:val="52"/>
        <w:numPr>
          <w:ilvl w:val="0"/>
          <w:numId w:val="22"/>
        </w:numPr>
        <w:ind w:firstLineChars="0"/>
      </w:pPr>
      <w:bookmarkStart w:id="6" w:name="_Ref206175680"/>
      <w:r>
        <w:t>Ren R, Mo J, Tao M. SemCSINet: A Semantic-Aware CSI Feedback Network in Massive MIMO Systems[J]. arXiv preprint arXiv:2505.08314, 2025.</w:t>
      </w:r>
      <w:bookmarkEnd w:id="6"/>
    </w:p>
    <w:p w14:paraId="61533B98">
      <w:pPr>
        <w:pStyle w:val="52"/>
        <w:numPr>
          <w:ilvl w:val="0"/>
          <w:numId w:val="22"/>
        </w:numPr>
        <w:ind w:firstLineChars="0"/>
      </w:pPr>
      <w:r>
        <w:rPr>
          <w:rFonts w:hint="eastAsia"/>
        </w:rPr>
        <w:t>Kurka D B, Gündüz D. DeepJSCC-f: Deep joint source-channel coding of images with feedback[J]. IEEE journal on selected areas in information theory, 2020, 1(1): 178-193.</w:t>
      </w:r>
    </w:p>
    <w:p w14:paraId="7EA04148">
      <w:pPr>
        <w:pStyle w:val="52"/>
        <w:numPr>
          <w:ilvl w:val="0"/>
          <w:numId w:val="22"/>
        </w:numPr>
        <w:ind w:firstLineChars="0"/>
        <w:rPr>
          <w:color w:val="000000" w:themeColor="text1"/>
          <w14:textFill>
            <w14:solidFill>
              <w14:schemeClr w14:val="tx1"/>
            </w14:solidFill>
          </w14:textFill>
        </w:rPr>
      </w:pPr>
      <w:r>
        <w:rPr>
          <w:rFonts w:hint="eastAsia"/>
        </w:rPr>
        <w:t>Mashhadi M B, Yang Q, Gündüz D. CNN-based analog CSI feedback in FDD MIMO-OFDM systems[C]//ICASSP 2020-2020 IEEE International Conference on Acoustics, Speech and Signal Processing (ICASSP). IEEE, 2020: 8579-8583.</w:t>
      </w:r>
    </w:p>
    <w:p w14:paraId="1C909CCA">
      <w:pPr>
        <w:pStyle w:val="52"/>
        <w:numPr>
          <w:ilvl w:val="0"/>
          <w:numId w:val="22"/>
        </w:numPr>
        <w:ind w:firstLineChars="0"/>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Chair notes RAN1#122b v12</w:t>
      </w:r>
    </w:p>
    <w:p w14:paraId="72DBB989">
      <w:pPr>
        <w:pStyle w:val="52"/>
        <w:numPr>
          <w:ilvl w:val="0"/>
          <w:numId w:val="22"/>
        </w:numPr>
        <w:ind w:firstLineChars="0"/>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 xml:space="preserve">P. Zhang, X. Xu, C. Dong, et,al., </w:t>
      </w:r>
      <w:r>
        <w:rPr>
          <w:color w:val="000000" w:themeColor="text1"/>
          <w:lang w:eastAsia="zh-CN"/>
          <w14:textFill>
            <w14:solidFill>
              <w14:schemeClr w14:val="tx1"/>
            </w14:solidFill>
          </w14:textFill>
        </w:rPr>
        <w:t>“</w:t>
      </w:r>
      <w:r>
        <w:rPr>
          <w:rFonts w:hint="eastAsia"/>
          <w:color w:val="000000" w:themeColor="text1"/>
          <w:lang w:eastAsia="zh-CN"/>
          <w14:textFill>
            <w14:solidFill>
              <w14:schemeClr w14:val="tx1"/>
            </w14:solidFill>
          </w14:textFill>
        </w:rPr>
        <w:t>Model division multiple access for semantic communications,</w:t>
      </w:r>
      <w:r>
        <w:rPr>
          <w:color w:val="000000" w:themeColor="text1"/>
          <w:lang w:eastAsia="zh-CN"/>
          <w14:textFill>
            <w14:solidFill>
              <w14:schemeClr w14:val="tx1"/>
            </w14:solidFill>
          </w14:textFill>
        </w:rPr>
        <w:t>”</w:t>
      </w:r>
      <w:r>
        <w:rPr>
          <w:rFonts w:hint="eastAsia"/>
          <w:color w:val="000000" w:themeColor="text1"/>
          <w:lang w:eastAsia="zh-CN"/>
          <w14:textFill>
            <w14:solidFill>
              <w14:schemeClr w14:val="tx1"/>
            </w14:solidFill>
          </w14:textFill>
        </w:rPr>
        <w:t xml:space="preserve"> Frontiers of Information Technology &amp; Electronic Engineering, vol. 24, no. 801-812, 2023.</w:t>
      </w:r>
    </w:p>
    <w:p w14:paraId="7269B9E6">
      <w:pPr>
        <w:pStyle w:val="52"/>
        <w:numPr>
          <w:ilvl w:val="0"/>
          <w:numId w:val="22"/>
        </w:numPr>
        <w:ind w:firstLineChars="0"/>
        <w:rPr>
          <w:color w:val="000000" w:themeColor="text1"/>
          <w14:textFill>
            <w14:solidFill>
              <w14:schemeClr w14:val="tx1"/>
            </w14:solidFill>
          </w14:textFill>
        </w:rPr>
      </w:pPr>
      <w:bookmarkStart w:id="7" w:name="_Ref213084352"/>
      <w:r>
        <w:rPr>
          <w:rFonts w:eastAsia="宋体"/>
          <w:szCs w:val="20"/>
          <w:lang w:eastAsia="zh-CN"/>
        </w:rPr>
        <w:t>3GPP TR 38.843, Study on Artificial Intelligence (AI)/Machine Learning (ML) for NR air interface</w:t>
      </w:r>
      <w:bookmarkEnd w:id="7"/>
    </w:p>
    <w:p w14:paraId="5D0D936E">
      <w:pPr>
        <w:pStyle w:val="52"/>
        <w:numPr>
          <w:ilvl w:val="0"/>
          <w:numId w:val="22"/>
        </w:numPr>
        <w:ind w:firstLineChars="0"/>
        <w:rPr>
          <w:color w:val="000000" w:themeColor="text1"/>
          <w14:textFill>
            <w14:solidFill>
              <w14:schemeClr w14:val="tx1"/>
            </w14:solidFill>
          </w14:textFill>
        </w:rPr>
      </w:pPr>
      <w:bookmarkStart w:id="8" w:name="_Ref213084335"/>
      <w:r>
        <w:rPr>
          <w:color w:val="000000" w:themeColor="text1"/>
          <w14:textFill>
            <w14:solidFill>
              <w14:schemeClr w14:val="tx1"/>
            </w14:solidFill>
          </w14:textFill>
        </w:rPr>
        <w:t>W</w:t>
      </w:r>
      <w:r>
        <w:rPr>
          <w:color w:val="000000" w:themeColor="text1"/>
          <w:lang w:eastAsia="zh-CN"/>
          <w14:textFill>
            <w14:solidFill>
              <w14:schemeClr w14:val="tx1"/>
            </w14:solidFill>
          </w14:textFill>
        </w:rPr>
        <w:t>.</w:t>
      </w:r>
      <w:r>
        <w:rPr>
          <w:color w:val="000000" w:themeColor="text1"/>
          <w14:textFill>
            <w14:solidFill>
              <w14:schemeClr w14:val="tx1"/>
            </w14:solidFill>
          </w14:textFill>
        </w:rPr>
        <w:t xml:space="preserve"> Yang, et al. "Semantic communications for future internet: Fundamentals, applications, and challenges." IEEE Communications Surveys &amp; Tutorials, 2023.</w:t>
      </w:r>
      <w:bookmarkEnd w:id="8"/>
    </w:p>
    <w:p w14:paraId="6CDDCBEF">
      <w:pPr>
        <w:pStyle w:val="52"/>
        <w:numPr>
          <w:ilvl w:val="0"/>
          <w:numId w:val="22"/>
        </w:numPr>
        <w:ind w:firstLineChars="0"/>
        <w:rPr>
          <w:color w:val="000000" w:themeColor="text1"/>
          <w14:textFill>
            <w14:solidFill>
              <w14:schemeClr w14:val="tx1"/>
            </w14:solidFill>
          </w14:textFill>
        </w:rPr>
      </w:pPr>
      <w:bookmarkStart w:id="9" w:name="_Ref213084322"/>
      <w:r>
        <w:rPr>
          <w:color w:val="000000" w:themeColor="text1"/>
          <w14:textFill>
            <w14:solidFill>
              <w14:schemeClr w14:val="tx1"/>
            </w14:solidFill>
          </w14:textFill>
        </w:rPr>
        <w:t>3GPP R1-2506780, Discussion on AI/ML-driven use cases for 6GR, BJTU</w:t>
      </w:r>
      <w:bookmarkEnd w:id="9"/>
    </w:p>
    <w:p w14:paraId="13E57C06">
      <w:pPr>
        <w:pStyle w:val="52"/>
        <w:numPr>
          <w:ilvl w:val="0"/>
          <w:numId w:val="22"/>
        </w:numPr>
        <w:ind w:firstLineChars="0"/>
        <w:rPr>
          <w:color w:val="000000" w:themeColor="text1"/>
          <w14:textFill>
            <w14:solidFill>
              <w14:schemeClr w14:val="tx1"/>
            </w14:solidFill>
          </w14:textFill>
        </w:rPr>
      </w:pPr>
      <w:bookmarkStart w:id="10" w:name="_Ref213084323"/>
      <w:r>
        <w:rPr>
          <w:color w:val="000000" w:themeColor="text1"/>
          <w14:textFill>
            <w14:solidFill>
              <w14:schemeClr w14:val="tx1"/>
            </w14:solidFill>
          </w14:textFill>
        </w:rPr>
        <w:t>3GPP R1-2507182, AI/ML use cases for 6GR air interface, OPPO</w:t>
      </w:r>
      <w:bookmarkEnd w:id="10"/>
    </w:p>
    <w:p w14:paraId="65D3B0BE">
      <w:pPr>
        <w:pStyle w:val="52"/>
        <w:numPr>
          <w:ilvl w:val="0"/>
          <w:numId w:val="22"/>
        </w:numPr>
        <w:ind w:firstLineChars="0"/>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L. Teng, S. Fan, C. Dong, et.al., Conquering High Packet-Loss Erasure: MoE Swin Transformer-Based Video Semantic Communication, arXiv:2508.01205.</w:t>
      </w:r>
    </w:p>
    <w:p w14:paraId="05305C91">
      <w:pPr>
        <w:pStyle w:val="52"/>
        <w:ind w:firstLine="0" w:firstLineChars="0"/>
      </w:pPr>
    </w:p>
    <w:p w14:paraId="2B5BDD9A"/>
    <w:sectPr>
      <w:pgSz w:w="11909" w:h="16834"/>
      <w:pgMar w:top="1440" w:right="1152" w:bottom="1440" w:left="144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ZapfDingbats">
    <w:altName w:val="Wingdings"/>
    <w:panose1 w:val="020B0604020202020204"/>
    <w:charset w:val="02"/>
    <w:family w:val="decorative"/>
    <w:pitch w:val="default"/>
    <w:sig w:usb0="00000000" w:usb1="00000000" w:usb2="00000000" w:usb3="00000000" w:csb0="80000000"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imes">
    <w:altName w:val="Times New Roman"/>
    <w:panose1 w:val="00000500000000020000"/>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940ED1"/>
    <w:multiLevelType w:val="singleLevel"/>
    <w:tmpl w:val="83940ED1"/>
    <w:lvl w:ilvl="0" w:tentative="0">
      <w:start w:val="1"/>
      <w:numFmt w:val="bullet"/>
      <w:lvlText w:val=""/>
      <w:lvlJc w:val="left"/>
      <w:pPr>
        <w:ind w:left="420" w:hanging="420"/>
      </w:pPr>
      <w:rPr>
        <w:rFonts w:hint="default" w:ascii="Wingdings" w:hAnsi="Wingdings"/>
      </w:rPr>
    </w:lvl>
  </w:abstractNum>
  <w:abstractNum w:abstractNumId="1">
    <w:nsid w:val="D2D59F3A"/>
    <w:multiLevelType w:val="singleLevel"/>
    <w:tmpl w:val="D2D59F3A"/>
    <w:lvl w:ilvl="0" w:tentative="0">
      <w:start w:val="1"/>
      <w:numFmt w:val="bullet"/>
      <w:lvlText w:val="●"/>
      <w:lvlJc w:val="left"/>
      <w:pPr>
        <w:ind w:left="420" w:hanging="420"/>
      </w:pPr>
      <w:rPr>
        <w:rFonts w:hint="default" w:ascii="Arial" w:hAnsi="Arial" w:cs="Arial"/>
      </w:rPr>
    </w:lvl>
  </w:abstractNum>
  <w:abstractNum w:abstractNumId="2">
    <w:nsid w:val="D3943D35"/>
    <w:multiLevelType w:val="singleLevel"/>
    <w:tmpl w:val="D3943D35"/>
    <w:lvl w:ilvl="0" w:tentative="0">
      <w:start w:val="1"/>
      <w:numFmt w:val="bullet"/>
      <w:lvlText w:val="●"/>
      <w:lvlJc w:val="left"/>
      <w:pPr>
        <w:ind w:left="420" w:hanging="420"/>
      </w:pPr>
      <w:rPr>
        <w:rFonts w:hint="default" w:ascii="Arial" w:hAnsi="Arial" w:cs="Arial"/>
      </w:rPr>
    </w:lvl>
  </w:abstractNum>
  <w:abstractNum w:abstractNumId="3">
    <w:nsid w:val="08E086C0"/>
    <w:multiLevelType w:val="singleLevel"/>
    <w:tmpl w:val="08E086C0"/>
    <w:lvl w:ilvl="0" w:tentative="0">
      <w:start w:val="1"/>
      <w:numFmt w:val="bullet"/>
      <w:lvlText w:val="●"/>
      <w:lvlJc w:val="left"/>
      <w:pPr>
        <w:ind w:left="420" w:hanging="420"/>
      </w:pPr>
      <w:rPr>
        <w:rFonts w:hint="default" w:ascii="Arial" w:hAnsi="Arial" w:cs="Arial"/>
      </w:rPr>
    </w:lvl>
  </w:abstractNum>
  <w:abstractNum w:abstractNumId="4">
    <w:nsid w:val="13FB37DF"/>
    <w:multiLevelType w:val="multilevel"/>
    <w:tmpl w:val="13FB37DF"/>
    <w:lvl w:ilvl="0" w:tentative="0">
      <w:start w:val="5"/>
      <w:numFmt w:val="bullet"/>
      <w:lvlText w:val=""/>
      <w:lvlJc w:val="left"/>
      <w:pPr>
        <w:ind w:left="800" w:hanging="440"/>
      </w:pPr>
      <w:rPr>
        <w:rFonts w:hint="default" w:ascii="Symbol" w:hAnsi="Symbol" w:eastAsia="宋体" w:cs="Times New Roman"/>
      </w:rPr>
    </w:lvl>
    <w:lvl w:ilvl="1" w:tentative="0">
      <w:start w:val="5"/>
      <w:numFmt w:val="bullet"/>
      <w:lvlText w:val=""/>
      <w:lvlJc w:val="left"/>
      <w:pPr>
        <w:ind w:left="1520" w:hanging="440"/>
      </w:pPr>
      <w:rPr>
        <w:rFonts w:hint="default" w:ascii="Symbol" w:hAnsi="Symbol" w:eastAsia="宋体" w:cs="Times New Roman"/>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1994A3E8"/>
    <w:multiLevelType w:val="singleLevel"/>
    <w:tmpl w:val="1994A3E8"/>
    <w:lvl w:ilvl="0" w:tentative="0">
      <w:start w:val="1"/>
      <w:numFmt w:val="bullet"/>
      <w:lvlText w:val=""/>
      <w:lvlJc w:val="left"/>
      <w:pPr>
        <w:tabs>
          <w:tab w:val="left" w:pos="420"/>
        </w:tabs>
        <w:ind w:left="840" w:hanging="420"/>
      </w:pPr>
      <w:rPr>
        <w:rFonts w:hint="default" w:ascii="Wingdings" w:hAnsi="Wingdings"/>
      </w:rPr>
    </w:lvl>
  </w:abstractNum>
  <w:abstractNum w:abstractNumId="6">
    <w:nsid w:val="26BA5E29"/>
    <w:multiLevelType w:val="multilevel"/>
    <w:tmpl w:val="26BA5E29"/>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3A877D64"/>
    <w:multiLevelType w:val="singleLevel"/>
    <w:tmpl w:val="3A877D64"/>
    <w:lvl w:ilvl="0" w:tentative="0">
      <w:start w:val="1"/>
      <w:numFmt w:val="decimal"/>
      <w:pStyle w:val="41"/>
      <w:lvlText w:val="[%1]"/>
      <w:lvlJc w:val="left"/>
      <w:pPr>
        <w:tabs>
          <w:tab w:val="left" w:pos="360"/>
        </w:tabs>
        <w:ind w:left="360" w:hanging="360"/>
      </w:pPr>
    </w:lvl>
  </w:abstractNum>
  <w:abstractNum w:abstractNumId="8">
    <w:nsid w:val="42F338AB"/>
    <w:multiLevelType w:val="multilevel"/>
    <w:tmpl w:val="42F338AB"/>
    <w:lvl w:ilvl="0" w:tentative="0">
      <w:start w:val="1"/>
      <w:numFmt w:val="bullet"/>
      <w:pStyle w:val="112"/>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45E05BD5"/>
    <w:multiLevelType w:val="multilevel"/>
    <w:tmpl w:val="45E05BD5"/>
    <w:lvl w:ilvl="0" w:tentative="0">
      <w:start w:val="1"/>
      <w:numFmt w:val="decimal"/>
      <w:pStyle w:val="85"/>
      <w:lvlText w:val="[%1]."/>
      <w:lvlJc w:val="left"/>
      <w:pPr>
        <w:tabs>
          <w:tab w:val="left" w:pos="432"/>
        </w:tabs>
        <w:ind w:left="432" w:hanging="432"/>
      </w:pPr>
      <w:rPr>
        <w:rFonts w:hint="default"/>
      </w:rPr>
    </w:lvl>
    <w:lvl w:ilvl="1" w:tentative="0">
      <w:start w:val="1"/>
      <w:numFmt w:val="bullet"/>
      <w:lvlText w:val=""/>
      <w:lvlJc w:val="left"/>
      <w:pPr>
        <w:tabs>
          <w:tab w:val="left" w:pos="360"/>
        </w:tabs>
        <w:ind w:left="360" w:hanging="360"/>
      </w:pPr>
      <w:rPr>
        <w:rFonts w:hint="default" w:ascii="Symbol" w:hAnsi="Symbol"/>
        <w:lang w:val="en-U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0">
    <w:nsid w:val="500A476D"/>
    <w:multiLevelType w:val="multilevel"/>
    <w:tmpl w:val="500A476D"/>
    <w:lvl w:ilvl="0" w:tentative="0">
      <w:start w:val="5"/>
      <w:numFmt w:val="bullet"/>
      <w:lvlText w:val=""/>
      <w:lvlJc w:val="left"/>
      <w:pPr>
        <w:ind w:left="800" w:hanging="440"/>
      </w:pPr>
      <w:rPr>
        <w:rFonts w:hint="default" w:ascii="Symbol" w:hAnsi="Symbol"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538D21C4"/>
    <w:multiLevelType w:val="multilevel"/>
    <w:tmpl w:val="538D21C4"/>
    <w:lvl w:ilvl="0" w:tentative="0">
      <w:start w:val="1"/>
      <w:numFmt w:val="decimal"/>
      <w:pStyle w:val="2"/>
      <w:lvlText w:val="%1"/>
      <w:lvlJc w:val="left"/>
      <w:pPr>
        <w:ind w:left="432" w:hanging="432"/>
      </w:pPr>
      <w:rPr>
        <w:rFonts w:hint="eastAsia"/>
      </w:r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864" w:hanging="864"/>
      </w:p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pStyle w:val="10"/>
      <w:lvlText w:val="%1.%2.%3.%4.%5.%6.%7.%8.%9"/>
      <w:lvlJc w:val="left"/>
      <w:pPr>
        <w:ind w:left="1584" w:hanging="1584"/>
      </w:pPr>
    </w:lvl>
  </w:abstractNum>
  <w:abstractNum w:abstractNumId="12">
    <w:nsid w:val="626918EF"/>
    <w:multiLevelType w:val="multilevel"/>
    <w:tmpl w:val="626918EF"/>
    <w:lvl w:ilvl="0" w:tentative="0">
      <w:start w:val="1"/>
      <w:numFmt w:val="decimal"/>
      <w:pStyle w:val="129"/>
      <w:suff w:val="space"/>
      <w:lvlText w:val="Proposal %1: "/>
      <w:lvlJc w:val="left"/>
      <w:pPr>
        <w:tabs>
          <w:tab w:val="left" w:pos="420"/>
        </w:tabs>
        <w:ind w:left="0" w:firstLine="0"/>
      </w:pPr>
      <w:rPr>
        <w:rFonts w:hint="default" w:ascii="Times New Roman" w:hAnsi="Times New Roman"/>
        <w:b/>
        <w:i/>
        <w:iCs/>
        <w:caps w:val="0"/>
        <w:smallCaps w:val="0"/>
        <w:strike w:val="0"/>
        <w:dstrike w:val="0"/>
        <w:vanish w:val="0"/>
        <w:color w:val="auto"/>
        <w:spacing w:val="0"/>
        <w:position w:val="0"/>
        <w:sz w:val="20"/>
        <w:szCs w:val="2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68B663FC"/>
    <w:multiLevelType w:val="multilevel"/>
    <w:tmpl w:val="68B663FC"/>
    <w:lvl w:ilvl="0" w:tentative="0">
      <w:start w:val="1"/>
      <w:numFmt w:val="bullet"/>
      <w:pStyle w:val="115"/>
      <w:lvlText w:val=""/>
      <w:lvlJc w:val="left"/>
      <w:pPr>
        <w:tabs>
          <w:tab w:val="left" w:pos="360"/>
        </w:tabs>
        <w:ind w:left="360" w:hanging="360"/>
      </w:pPr>
      <w:rPr>
        <w:rFonts w:hint="default" w:ascii="Symbol" w:hAnsi="Symbol"/>
      </w:rPr>
    </w:lvl>
    <w:lvl w:ilvl="1" w:tentative="0">
      <w:start w:val="1"/>
      <w:numFmt w:val="bullet"/>
      <w:lvlText w:val="o"/>
      <w:lvlJc w:val="left"/>
      <w:pPr>
        <w:tabs>
          <w:tab w:val="left" w:pos="1080"/>
        </w:tabs>
        <w:ind w:left="1080" w:hanging="360"/>
      </w:pPr>
      <w:rPr>
        <w:rFonts w:hint="default" w:ascii="Courier New" w:hAnsi="Courier New" w:cs="Courier New"/>
      </w:rPr>
    </w:lvl>
    <w:lvl w:ilvl="2" w:tentative="0">
      <w:start w:val="1"/>
      <w:numFmt w:val="bullet"/>
      <w:lvlText w:val=""/>
      <w:lvlJc w:val="left"/>
      <w:pPr>
        <w:tabs>
          <w:tab w:val="left" w:pos="1800"/>
        </w:tabs>
        <w:ind w:left="1800" w:hanging="360"/>
      </w:pPr>
      <w:rPr>
        <w:rFonts w:hint="default" w:ascii="Wingdings" w:hAnsi="Wingdings"/>
      </w:rPr>
    </w:lvl>
    <w:lvl w:ilvl="3" w:tentative="0">
      <w:start w:val="1"/>
      <w:numFmt w:val="bullet"/>
      <w:lvlText w:val=""/>
      <w:lvlJc w:val="left"/>
      <w:pPr>
        <w:tabs>
          <w:tab w:val="left" w:pos="2520"/>
        </w:tabs>
        <w:ind w:left="2520" w:hanging="360"/>
      </w:pPr>
      <w:rPr>
        <w:rFonts w:hint="default" w:ascii="Symbol" w:hAnsi="Symbol"/>
      </w:rPr>
    </w:lvl>
    <w:lvl w:ilvl="4" w:tentative="0">
      <w:start w:val="1"/>
      <w:numFmt w:val="bullet"/>
      <w:lvlText w:val="o"/>
      <w:lvlJc w:val="left"/>
      <w:pPr>
        <w:tabs>
          <w:tab w:val="left" w:pos="3240"/>
        </w:tabs>
        <w:ind w:left="3240" w:hanging="360"/>
      </w:pPr>
      <w:rPr>
        <w:rFonts w:hint="default" w:ascii="Courier New" w:hAnsi="Courier New" w:cs="Courier New"/>
      </w:rPr>
    </w:lvl>
    <w:lvl w:ilvl="5" w:tentative="0">
      <w:start w:val="1"/>
      <w:numFmt w:val="bullet"/>
      <w:lvlText w:val=""/>
      <w:lvlJc w:val="left"/>
      <w:pPr>
        <w:tabs>
          <w:tab w:val="left" w:pos="3960"/>
        </w:tabs>
        <w:ind w:left="3960" w:hanging="360"/>
      </w:pPr>
      <w:rPr>
        <w:rFonts w:hint="default" w:ascii="Wingdings" w:hAnsi="Wingdings"/>
      </w:rPr>
    </w:lvl>
    <w:lvl w:ilvl="6" w:tentative="0">
      <w:start w:val="1"/>
      <w:numFmt w:val="bullet"/>
      <w:lvlText w:val=""/>
      <w:lvlJc w:val="left"/>
      <w:pPr>
        <w:tabs>
          <w:tab w:val="left" w:pos="4680"/>
        </w:tabs>
        <w:ind w:left="4680" w:hanging="360"/>
      </w:pPr>
      <w:rPr>
        <w:rFonts w:hint="default" w:ascii="Symbol" w:hAnsi="Symbol"/>
      </w:rPr>
    </w:lvl>
    <w:lvl w:ilvl="7" w:tentative="0">
      <w:start w:val="1"/>
      <w:numFmt w:val="bullet"/>
      <w:lvlText w:val="o"/>
      <w:lvlJc w:val="left"/>
      <w:pPr>
        <w:tabs>
          <w:tab w:val="left" w:pos="5400"/>
        </w:tabs>
        <w:ind w:left="5400" w:hanging="360"/>
      </w:pPr>
      <w:rPr>
        <w:rFonts w:hint="default" w:ascii="Courier New" w:hAnsi="Courier New" w:cs="Courier New"/>
      </w:rPr>
    </w:lvl>
    <w:lvl w:ilvl="8" w:tentative="0">
      <w:start w:val="1"/>
      <w:numFmt w:val="bullet"/>
      <w:lvlText w:val=""/>
      <w:lvlJc w:val="left"/>
      <w:pPr>
        <w:tabs>
          <w:tab w:val="left" w:pos="6120"/>
        </w:tabs>
        <w:ind w:left="6120" w:hanging="360"/>
      </w:pPr>
      <w:rPr>
        <w:rFonts w:hint="default" w:ascii="Wingdings" w:hAnsi="Wingdings"/>
      </w:rPr>
    </w:lvl>
  </w:abstractNum>
  <w:abstractNum w:abstractNumId="14">
    <w:nsid w:val="6E760327"/>
    <w:multiLevelType w:val="multilevel"/>
    <w:tmpl w:val="6E760327"/>
    <w:lvl w:ilvl="0" w:tentative="0">
      <w:start w:val="1"/>
      <w:numFmt w:val="decimal"/>
      <w:pStyle w:val="107"/>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lang w:val="en-GB"/>
      </w:rPr>
    </w:lvl>
    <w:lvl w:ilvl="2" w:tentative="0">
      <w:start w:val="1"/>
      <w:numFmt w:val="decimal"/>
      <w:lvlText w:val="%1.%2.%3"/>
      <w:lvlJc w:val="left"/>
      <w:pPr>
        <w:tabs>
          <w:tab w:val="left" w:pos="2564"/>
        </w:tabs>
        <w:ind w:left="2564" w:hanging="2564"/>
      </w:pPr>
      <w:rPr>
        <w:rFonts w:hint="default"/>
      </w:rPr>
    </w:lvl>
    <w:lvl w:ilvl="3" w:tentative="0">
      <w:start w:val="1"/>
      <w:numFmt w:val="decimal"/>
      <w:lvlText w:val="%1.%2.%3.%4"/>
      <w:lvlJc w:val="left"/>
      <w:pPr>
        <w:tabs>
          <w:tab w:val="left" w:pos="1290"/>
        </w:tabs>
        <w:ind w:left="1290" w:hanging="1290"/>
      </w:pPr>
      <w:rPr>
        <w:rFonts w:hint="default"/>
      </w:rPr>
    </w:lvl>
    <w:lvl w:ilvl="4" w:tentative="0">
      <w:start w:val="1"/>
      <w:numFmt w:val="decimal"/>
      <w:lvlText w:val="%1.%2.%3.%4.%5"/>
      <w:lvlJc w:val="left"/>
      <w:pPr>
        <w:tabs>
          <w:tab w:val="left" w:pos="1080"/>
        </w:tabs>
        <w:ind w:left="1008" w:hanging="1008"/>
      </w:pPr>
      <w:rPr>
        <w:rFonts w:hint="default"/>
      </w:rPr>
    </w:lvl>
    <w:lvl w:ilvl="5" w:tentative="0">
      <w:start w:val="1"/>
      <w:numFmt w:val="decimal"/>
      <w:lvlText w:val="%1.%2.%3.%4.%5.%6"/>
      <w:lvlJc w:val="left"/>
      <w:pPr>
        <w:tabs>
          <w:tab w:val="left" w:pos="1440"/>
        </w:tabs>
        <w:ind w:left="1152" w:hanging="1152"/>
      </w:pPr>
      <w:rPr>
        <w:rFonts w:hint="default"/>
      </w:rPr>
    </w:lvl>
    <w:lvl w:ilvl="6" w:tentative="0">
      <w:start w:val="1"/>
      <w:numFmt w:val="decimal"/>
      <w:lvlText w:val="%1.%2.%3.%4.%5.%6.%7"/>
      <w:lvlJc w:val="left"/>
      <w:pPr>
        <w:tabs>
          <w:tab w:val="left" w:pos="1800"/>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15">
    <w:nsid w:val="736D6E2A"/>
    <w:multiLevelType w:val="multilevel"/>
    <w:tmpl w:val="736D6E2A"/>
    <w:lvl w:ilvl="0" w:tentative="0">
      <w:start w:val="1"/>
      <w:numFmt w:val="decimal"/>
      <w:pStyle w:val="18"/>
      <w:lvlText w:val="[%1]"/>
      <w:lvlJc w:val="left"/>
      <w:pPr>
        <w:tabs>
          <w:tab w:val="left" w:pos="2041"/>
        </w:tabs>
        <w:ind w:left="2041" w:hanging="73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6">
    <w:nsid w:val="74871FD9"/>
    <w:multiLevelType w:val="multilevel"/>
    <w:tmpl w:val="74871FD9"/>
    <w:lvl w:ilvl="0" w:tentative="0">
      <w:start w:val="1"/>
      <w:numFmt w:val="bullet"/>
      <w:pStyle w:val="125"/>
      <w:lvlText w:val="•"/>
      <w:lvlJc w:val="left"/>
      <w:pPr>
        <w:tabs>
          <w:tab w:val="left" w:pos="720"/>
        </w:tabs>
        <w:ind w:left="720" w:hanging="360"/>
      </w:pPr>
      <w:rPr>
        <w:rFonts w:hint="default" w:ascii="Times New Roman" w:hAnsi="Times New Roman"/>
      </w:rPr>
    </w:lvl>
    <w:lvl w:ilvl="1" w:tentative="0">
      <w:start w:val="1"/>
      <w:numFmt w:val="bullet"/>
      <w:lvlText w:val="•"/>
      <w:lvlJc w:val="left"/>
      <w:pPr>
        <w:tabs>
          <w:tab w:val="left" w:pos="1440"/>
        </w:tabs>
        <w:ind w:left="1440" w:hanging="360"/>
      </w:pPr>
      <w:rPr>
        <w:rFonts w:hint="default" w:ascii="Times New Roman" w:hAnsi="Times New Roman"/>
      </w:rPr>
    </w:lvl>
    <w:lvl w:ilvl="2" w:tentative="0">
      <w:start w:val="1"/>
      <w:numFmt w:val="bullet"/>
      <w:lvlText w:val="•"/>
      <w:lvlJc w:val="left"/>
      <w:pPr>
        <w:tabs>
          <w:tab w:val="left" w:pos="2160"/>
        </w:tabs>
        <w:ind w:left="2160" w:hanging="360"/>
      </w:pPr>
      <w:rPr>
        <w:rFonts w:hint="default" w:ascii="Times New Roman" w:hAnsi="Times New Roman"/>
      </w:rPr>
    </w:lvl>
    <w:lvl w:ilvl="3" w:tentative="0">
      <w:start w:val="1"/>
      <w:numFmt w:val="bullet"/>
      <w:lvlText w:val="•"/>
      <w:lvlJc w:val="left"/>
      <w:pPr>
        <w:tabs>
          <w:tab w:val="left" w:pos="2880"/>
        </w:tabs>
        <w:ind w:left="2880" w:hanging="360"/>
      </w:pPr>
      <w:rPr>
        <w:rFonts w:hint="default" w:ascii="Times New Roman" w:hAnsi="Times New Roman"/>
      </w:rPr>
    </w:lvl>
    <w:lvl w:ilvl="4" w:tentative="0">
      <w:start w:val="1"/>
      <w:numFmt w:val="bullet"/>
      <w:lvlText w:val="•"/>
      <w:lvlJc w:val="left"/>
      <w:pPr>
        <w:tabs>
          <w:tab w:val="left" w:pos="3600"/>
        </w:tabs>
        <w:ind w:left="3600" w:hanging="360"/>
      </w:pPr>
      <w:rPr>
        <w:rFonts w:hint="default" w:ascii="Times New Roman" w:hAnsi="Times New Roman"/>
      </w:rPr>
    </w:lvl>
    <w:lvl w:ilvl="5" w:tentative="0">
      <w:start w:val="1"/>
      <w:numFmt w:val="bullet"/>
      <w:lvlText w:val="•"/>
      <w:lvlJc w:val="left"/>
      <w:pPr>
        <w:tabs>
          <w:tab w:val="left" w:pos="4320"/>
        </w:tabs>
        <w:ind w:left="4320" w:hanging="360"/>
      </w:pPr>
      <w:rPr>
        <w:rFonts w:hint="default" w:ascii="Times New Roman" w:hAnsi="Times New Roman"/>
      </w:rPr>
    </w:lvl>
    <w:lvl w:ilvl="6" w:tentative="0">
      <w:start w:val="1"/>
      <w:numFmt w:val="bullet"/>
      <w:lvlText w:val="•"/>
      <w:lvlJc w:val="left"/>
      <w:pPr>
        <w:tabs>
          <w:tab w:val="left" w:pos="5040"/>
        </w:tabs>
        <w:ind w:left="5040" w:hanging="360"/>
      </w:pPr>
      <w:rPr>
        <w:rFonts w:hint="default" w:ascii="Times New Roman" w:hAnsi="Times New Roman"/>
      </w:rPr>
    </w:lvl>
    <w:lvl w:ilvl="7" w:tentative="0">
      <w:start w:val="1"/>
      <w:numFmt w:val="bullet"/>
      <w:lvlText w:val="•"/>
      <w:lvlJc w:val="left"/>
      <w:pPr>
        <w:tabs>
          <w:tab w:val="left" w:pos="5760"/>
        </w:tabs>
        <w:ind w:left="5760" w:hanging="360"/>
      </w:pPr>
      <w:rPr>
        <w:rFonts w:hint="default" w:ascii="Times New Roman" w:hAnsi="Times New Roman"/>
      </w:rPr>
    </w:lvl>
    <w:lvl w:ilvl="8" w:tentative="0">
      <w:start w:val="1"/>
      <w:numFmt w:val="bullet"/>
      <w:lvlText w:val="•"/>
      <w:lvlJc w:val="left"/>
      <w:pPr>
        <w:tabs>
          <w:tab w:val="left" w:pos="6480"/>
        </w:tabs>
        <w:ind w:left="6480" w:hanging="360"/>
      </w:pPr>
      <w:rPr>
        <w:rFonts w:hint="default" w:ascii="Times New Roman" w:hAnsi="Times New Roman"/>
      </w:rPr>
    </w:lvl>
  </w:abstractNum>
  <w:abstractNum w:abstractNumId="17">
    <w:nsid w:val="74CC7506"/>
    <w:multiLevelType w:val="multilevel"/>
    <w:tmpl w:val="74CC7506"/>
    <w:lvl w:ilvl="0" w:tentative="0">
      <w:start w:val="1"/>
      <w:numFmt w:val="decimal"/>
      <w:pStyle w:val="59"/>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18">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89"/>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799F87F0"/>
    <w:multiLevelType w:val="singleLevel"/>
    <w:tmpl w:val="799F87F0"/>
    <w:lvl w:ilvl="0" w:tentative="0">
      <w:start w:val="1"/>
      <w:numFmt w:val="bullet"/>
      <w:lvlText w:val=""/>
      <w:lvlJc w:val="left"/>
      <w:pPr>
        <w:tabs>
          <w:tab w:val="left" w:pos="420"/>
        </w:tabs>
        <w:ind w:left="840" w:hanging="420"/>
      </w:pPr>
      <w:rPr>
        <w:rFonts w:hint="default" w:ascii="Wingdings" w:hAnsi="Wingdings"/>
      </w:rPr>
    </w:lvl>
  </w:abstractNum>
  <w:abstractNum w:abstractNumId="20">
    <w:nsid w:val="7B6A9995"/>
    <w:multiLevelType w:val="singleLevel"/>
    <w:tmpl w:val="7B6A9995"/>
    <w:lvl w:ilvl="0" w:tentative="0">
      <w:start w:val="1"/>
      <w:numFmt w:val="bullet"/>
      <w:lvlText w:val=""/>
      <w:lvlJc w:val="left"/>
      <w:pPr>
        <w:ind w:left="420" w:hanging="420"/>
      </w:pPr>
      <w:rPr>
        <w:rFonts w:hint="default" w:ascii="Wingdings" w:hAnsi="Wingdings"/>
      </w:rPr>
    </w:lvl>
  </w:abstractNum>
  <w:abstractNum w:abstractNumId="21">
    <w:nsid w:val="7BC330F5"/>
    <w:multiLevelType w:val="multilevel"/>
    <w:tmpl w:val="7BC330F5"/>
    <w:lvl w:ilvl="0" w:tentative="0">
      <w:start w:val="1"/>
      <w:numFmt w:val="bullet"/>
      <w:pStyle w:val="43"/>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11"/>
  </w:num>
  <w:num w:numId="2">
    <w:abstractNumId w:val="15"/>
  </w:num>
  <w:num w:numId="3">
    <w:abstractNumId w:val="7"/>
  </w:num>
  <w:num w:numId="4">
    <w:abstractNumId w:val="21"/>
  </w:num>
  <w:num w:numId="5">
    <w:abstractNumId w:val="17"/>
  </w:num>
  <w:num w:numId="6">
    <w:abstractNumId w:val="9"/>
  </w:num>
  <w:num w:numId="7">
    <w:abstractNumId w:val="18"/>
  </w:num>
  <w:num w:numId="8">
    <w:abstractNumId w:val="14"/>
  </w:num>
  <w:num w:numId="9">
    <w:abstractNumId w:val="8"/>
  </w:num>
  <w:num w:numId="10">
    <w:abstractNumId w:val="13"/>
  </w:num>
  <w:num w:numId="11">
    <w:abstractNumId w:val="16"/>
  </w:num>
  <w:num w:numId="12">
    <w:abstractNumId w:val="12"/>
  </w:num>
  <w:num w:numId="13">
    <w:abstractNumId w:val="20"/>
  </w:num>
  <w:num w:numId="14">
    <w:abstractNumId w:val="0"/>
  </w:num>
  <w:num w:numId="15">
    <w:abstractNumId w:val="19"/>
  </w:num>
  <w:num w:numId="16">
    <w:abstractNumId w:val="5"/>
  </w:num>
  <w:num w:numId="17">
    <w:abstractNumId w:val="10"/>
  </w:num>
  <w:num w:numId="18">
    <w:abstractNumId w:val="4"/>
  </w:num>
  <w:num w:numId="19">
    <w:abstractNumId w:val="2"/>
  </w:num>
  <w:num w:numId="20">
    <w:abstractNumId w:val="3"/>
  </w:num>
  <w:num w:numId="21">
    <w:abstractNumId w:val="1"/>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5"/>
  <w:hyphenationZone w:val="425"/>
  <w:doNotHyphenateCaps/>
  <w:drawingGridHorizontalSpacing w:val="120"/>
  <w:drawingGridVerticalSpacing w:val="120"/>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compressPunctuation"/>
  <w:footnotePr>
    <w:footnote w:id="0"/>
    <w:footnote w:id="1"/>
  </w:footnotePr>
  <w:compat>
    <w:balanceSingleByteDoubleByteWidth/>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173"/>
    <w:rsid w:val="00000A5D"/>
    <w:rsid w:val="00000B95"/>
    <w:rsid w:val="00000D04"/>
    <w:rsid w:val="00000DB2"/>
    <w:rsid w:val="00001D33"/>
    <w:rsid w:val="000027CE"/>
    <w:rsid w:val="00002893"/>
    <w:rsid w:val="0000312C"/>
    <w:rsid w:val="0000338D"/>
    <w:rsid w:val="000033A3"/>
    <w:rsid w:val="00003410"/>
    <w:rsid w:val="00003605"/>
    <w:rsid w:val="00003776"/>
    <w:rsid w:val="00003C56"/>
    <w:rsid w:val="00003C89"/>
    <w:rsid w:val="00003D0F"/>
    <w:rsid w:val="00003EC2"/>
    <w:rsid w:val="000040A9"/>
    <w:rsid w:val="0000413A"/>
    <w:rsid w:val="0000458E"/>
    <w:rsid w:val="00004849"/>
    <w:rsid w:val="00004CF1"/>
    <w:rsid w:val="00004E70"/>
    <w:rsid w:val="00005A60"/>
    <w:rsid w:val="00005CB9"/>
    <w:rsid w:val="00005DBA"/>
    <w:rsid w:val="000067A0"/>
    <w:rsid w:val="00006847"/>
    <w:rsid w:val="000072B6"/>
    <w:rsid w:val="00007791"/>
    <w:rsid w:val="00007813"/>
    <w:rsid w:val="000078BB"/>
    <w:rsid w:val="00007A41"/>
    <w:rsid w:val="00007B3E"/>
    <w:rsid w:val="00007F78"/>
    <w:rsid w:val="00010007"/>
    <w:rsid w:val="000104EA"/>
    <w:rsid w:val="0001074C"/>
    <w:rsid w:val="00010958"/>
    <w:rsid w:val="000109E6"/>
    <w:rsid w:val="00010A04"/>
    <w:rsid w:val="000114C2"/>
    <w:rsid w:val="00011943"/>
    <w:rsid w:val="00011C60"/>
    <w:rsid w:val="00011F67"/>
    <w:rsid w:val="00012028"/>
    <w:rsid w:val="00012626"/>
    <w:rsid w:val="000126BF"/>
    <w:rsid w:val="00012862"/>
    <w:rsid w:val="000128E6"/>
    <w:rsid w:val="000133CB"/>
    <w:rsid w:val="0001386F"/>
    <w:rsid w:val="00013A54"/>
    <w:rsid w:val="00013EEE"/>
    <w:rsid w:val="00014035"/>
    <w:rsid w:val="00014650"/>
    <w:rsid w:val="00014738"/>
    <w:rsid w:val="0001496B"/>
    <w:rsid w:val="00014D9C"/>
    <w:rsid w:val="00014FBF"/>
    <w:rsid w:val="00015377"/>
    <w:rsid w:val="00015952"/>
    <w:rsid w:val="00015D73"/>
    <w:rsid w:val="00015EFB"/>
    <w:rsid w:val="00016594"/>
    <w:rsid w:val="000165D2"/>
    <w:rsid w:val="000165E2"/>
    <w:rsid w:val="00016AB0"/>
    <w:rsid w:val="00016F8D"/>
    <w:rsid w:val="000172BE"/>
    <w:rsid w:val="00017875"/>
    <w:rsid w:val="00017D8A"/>
    <w:rsid w:val="0002052C"/>
    <w:rsid w:val="0002059E"/>
    <w:rsid w:val="00020E07"/>
    <w:rsid w:val="000210A9"/>
    <w:rsid w:val="000211EB"/>
    <w:rsid w:val="00021498"/>
    <w:rsid w:val="00021B29"/>
    <w:rsid w:val="00021B92"/>
    <w:rsid w:val="00021E83"/>
    <w:rsid w:val="000227A5"/>
    <w:rsid w:val="00022977"/>
    <w:rsid w:val="00022E67"/>
    <w:rsid w:val="0002330F"/>
    <w:rsid w:val="00023388"/>
    <w:rsid w:val="00023425"/>
    <w:rsid w:val="00023798"/>
    <w:rsid w:val="00023875"/>
    <w:rsid w:val="00023A6F"/>
    <w:rsid w:val="00023B5F"/>
    <w:rsid w:val="00023B81"/>
    <w:rsid w:val="00023E73"/>
    <w:rsid w:val="00023F59"/>
    <w:rsid w:val="000241BE"/>
    <w:rsid w:val="000242F2"/>
    <w:rsid w:val="000243F5"/>
    <w:rsid w:val="00024537"/>
    <w:rsid w:val="000245C2"/>
    <w:rsid w:val="00024C03"/>
    <w:rsid w:val="00024CB6"/>
    <w:rsid w:val="00024D09"/>
    <w:rsid w:val="00025377"/>
    <w:rsid w:val="000256F0"/>
    <w:rsid w:val="00025A07"/>
    <w:rsid w:val="00025AE1"/>
    <w:rsid w:val="00025DDB"/>
    <w:rsid w:val="00025E29"/>
    <w:rsid w:val="000262C5"/>
    <w:rsid w:val="00026334"/>
    <w:rsid w:val="00026386"/>
    <w:rsid w:val="00026AC8"/>
    <w:rsid w:val="00026D4B"/>
    <w:rsid w:val="00026FC2"/>
    <w:rsid w:val="000270F1"/>
    <w:rsid w:val="0002730E"/>
    <w:rsid w:val="0002732A"/>
    <w:rsid w:val="000273CD"/>
    <w:rsid w:val="000275C6"/>
    <w:rsid w:val="000276E6"/>
    <w:rsid w:val="0002771C"/>
    <w:rsid w:val="0002799E"/>
    <w:rsid w:val="00027AD6"/>
    <w:rsid w:val="00027B6B"/>
    <w:rsid w:val="00027F8C"/>
    <w:rsid w:val="0003024C"/>
    <w:rsid w:val="00030255"/>
    <w:rsid w:val="00030263"/>
    <w:rsid w:val="00030270"/>
    <w:rsid w:val="000307E0"/>
    <w:rsid w:val="00030C0E"/>
    <w:rsid w:val="00031089"/>
    <w:rsid w:val="000310B5"/>
    <w:rsid w:val="00031664"/>
    <w:rsid w:val="000318C3"/>
    <w:rsid w:val="00031A90"/>
    <w:rsid w:val="00031ADB"/>
    <w:rsid w:val="00031B3F"/>
    <w:rsid w:val="00031E3B"/>
    <w:rsid w:val="00032056"/>
    <w:rsid w:val="000322D5"/>
    <w:rsid w:val="00032380"/>
    <w:rsid w:val="00032520"/>
    <w:rsid w:val="000328CA"/>
    <w:rsid w:val="00032C0A"/>
    <w:rsid w:val="00032E40"/>
    <w:rsid w:val="000334BF"/>
    <w:rsid w:val="000334FE"/>
    <w:rsid w:val="0003376B"/>
    <w:rsid w:val="00033B2B"/>
    <w:rsid w:val="00033D2E"/>
    <w:rsid w:val="00033E7B"/>
    <w:rsid w:val="00033ED5"/>
    <w:rsid w:val="00033FB2"/>
    <w:rsid w:val="000340B6"/>
    <w:rsid w:val="000340EA"/>
    <w:rsid w:val="000343EB"/>
    <w:rsid w:val="000345AA"/>
    <w:rsid w:val="00034676"/>
    <w:rsid w:val="000346E6"/>
    <w:rsid w:val="00034BED"/>
    <w:rsid w:val="000352B3"/>
    <w:rsid w:val="00035489"/>
    <w:rsid w:val="00035A04"/>
    <w:rsid w:val="00035C14"/>
    <w:rsid w:val="00036787"/>
    <w:rsid w:val="00036C2C"/>
    <w:rsid w:val="00036DFB"/>
    <w:rsid w:val="00037189"/>
    <w:rsid w:val="000374D6"/>
    <w:rsid w:val="000374DB"/>
    <w:rsid w:val="00037BB2"/>
    <w:rsid w:val="00037E5E"/>
    <w:rsid w:val="0004013F"/>
    <w:rsid w:val="0004023E"/>
    <w:rsid w:val="0004024B"/>
    <w:rsid w:val="00040429"/>
    <w:rsid w:val="0004086F"/>
    <w:rsid w:val="00040B3D"/>
    <w:rsid w:val="00040C88"/>
    <w:rsid w:val="00040E19"/>
    <w:rsid w:val="000410BA"/>
    <w:rsid w:val="000415FA"/>
    <w:rsid w:val="000417D1"/>
    <w:rsid w:val="00041920"/>
    <w:rsid w:val="000419E8"/>
    <w:rsid w:val="00041AD2"/>
    <w:rsid w:val="00041C57"/>
    <w:rsid w:val="00041D2A"/>
    <w:rsid w:val="00042263"/>
    <w:rsid w:val="0004247E"/>
    <w:rsid w:val="0004261C"/>
    <w:rsid w:val="0004288D"/>
    <w:rsid w:val="000433F0"/>
    <w:rsid w:val="000434B7"/>
    <w:rsid w:val="000435E4"/>
    <w:rsid w:val="0004390C"/>
    <w:rsid w:val="00043F26"/>
    <w:rsid w:val="0004404D"/>
    <w:rsid w:val="00044126"/>
    <w:rsid w:val="0004420D"/>
    <w:rsid w:val="000443C5"/>
    <w:rsid w:val="00044421"/>
    <w:rsid w:val="00044522"/>
    <w:rsid w:val="00044AAC"/>
    <w:rsid w:val="00045110"/>
    <w:rsid w:val="0004553A"/>
    <w:rsid w:val="00045D24"/>
    <w:rsid w:val="00045F4B"/>
    <w:rsid w:val="0004651C"/>
    <w:rsid w:val="0004665E"/>
    <w:rsid w:val="00046796"/>
    <w:rsid w:val="000467FD"/>
    <w:rsid w:val="00046888"/>
    <w:rsid w:val="00046AAF"/>
    <w:rsid w:val="00046C68"/>
    <w:rsid w:val="00046EC9"/>
    <w:rsid w:val="00046FED"/>
    <w:rsid w:val="00047144"/>
    <w:rsid w:val="00047225"/>
    <w:rsid w:val="000472BA"/>
    <w:rsid w:val="00047517"/>
    <w:rsid w:val="00047D5D"/>
    <w:rsid w:val="00047E60"/>
    <w:rsid w:val="00047F2B"/>
    <w:rsid w:val="0005106E"/>
    <w:rsid w:val="000512BF"/>
    <w:rsid w:val="000512C9"/>
    <w:rsid w:val="0005131C"/>
    <w:rsid w:val="00051844"/>
    <w:rsid w:val="0005188A"/>
    <w:rsid w:val="0005195B"/>
    <w:rsid w:val="00051E6D"/>
    <w:rsid w:val="000520C3"/>
    <w:rsid w:val="000523BE"/>
    <w:rsid w:val="000525C5"/>
    <w:rsid w:val="0005294D"/>
    <w:rsid w:val="00052AD2"/>
    <w:rsid w:val="00052E1D"/>
    <w:rsid w:val="000530DF"/>
    <w:rsid w:val="00053428"/>
    <w:rsid w:val="0005380B"/>
    <w:rsid w:val="000539B5"/>
    <w:rsid w:val="000539C2"/>
    <w:rsid w:val="00053FF4"/>
    <w:rsid w:val="000540A9"/>
    <w:rsid w:val="0005416E"/>
    <w:rsid w:val="0005431D"/>
    <w:rsid w:val="000543D3"/>
    <w:rsid w:val="000543D4"/>
    <w:rsid w:val="000544FA"/>
    <w:rsid w:val="00054E0C"/>
    <w:rsid w:val="00055197"/>
    <w:rsid w:val="00055269"/>
    <w:rsid w:val="0005541D"/>
    <w:rsid w:val="0005567D"/>
    <w:rsid w:val="000556E6"/>
    <w:rsid w:val="00055759"/>
    <w:rsid w:val="00055BEE"/>
    <w:rsid w:val="00055D85"/>
    <w:rsid w:val="000565C8"/>
    <w:rsid w:val="000567BB"/>
    <w:rsid w:val="00056B34"/>
    <w:rsid w:val="00056B85"/>
    <w:rsid w:val="00056C42"/>
    <w:rsid w:val="00056D00"/>
    <w:rsid w:val="00056D31"/>
    <w:rsid w:val="00056DE7"/>
    <w:rsid w:val="00056EDC"/>
    <w:rsid w:val="00057223"/>
    <w:rsid w:val="00057358"/>
    <w:rsid w:val="0005740F"/>
    <w:rsid w:val="00057452"/>
    <w:rsid w:val="000574E1"/>
    <w:rsid w:val="00057577"/>
    <w:rsid w:val="00057873"/>
    <w:rsid w:val="00057C60"/>
    <w:rsid w:val="00057DC8"/>
    <w:rsid w:val="00060685"/>
    <w:rsid w:val="00060735"/>
    <w:rsid w:val="00060937"/>
    <w:rsid w:val="00060AA9"/>
    <w:rsid w:val="00060C8C"/>
    <w:rsid w:val="00060FA1"/>
    <w:rsid w:val="000612E1"/>
    <w:rsid w:val="000614FE"/>
    <w:rsid w:val="00062167"/>
    <w:rsid w:val="000622DF"/>
    <w:rsid w:val="00062B1B"/>
    <w:rsid w:val="00062B8D"/>
    <w:rsid w:val="00062FDC"/>
    <w:rsid w:val="0006344A"/>
    <w:rsid w:val="000636F0"/>
    <w:rsid w:val="00063CBC"/>
    <w:rsid w:val="000645F1"/>
    <w:rsid w:val="00064905"/>
    <w:rsid w:val="00064B2F"/>
    <w:rsid w:val="00064C15"/>
    <w:rsid w:val="00064CB9"/>
    <w:rsid w:val="00064EE1"/>
    <w:rsid w:val="0006501B"/>
    <w:rsid w:val="000654CE"/>
    <w:rsid w:val="000656E0"/>
    <w:rsid w:val="0006596B"/>
    <w:rsid w:val="000659F7"/>
    <w:rsid w:val="00065B29"/>
    <w:rsid w:val="00065C2A"/>
    <w:rsid w:val="00065D38"/>
    <w:rsid w:val="00065ECA"/>
    <w:rsid w:val="00065FC2"/>
    <w:rsid w:val="00066A2C"/>
    <w:rsid w:val="00066F3D"/>
    <w:rsid w:val="0006716D"/>
    <w:rsid w:val="000671A5"/>
    <w:rsid w:val="000675AE"/>
    <w:rsid w:val="0006773E"/>
    <w:rsid w:val="00067DD1"/>
    <w:rsid w:val="00067F58"/>
    <w:rsid w:val="00070447"/>
    <w:rsid w:val="00070503"/>
    <w:rsid w:val="000706E7"/>
    <w:rsid w:val="000706EF"/>
    <w:rsid w:val="00070C4A"/>
    <w:rsid w:val="00070EBF"/>
    <w:rsid w:val="00070EF8"/>
    <w:rsid w:val="00071192"/>
    <w:rsid w:val="000713A7"/>
    <w:rsid w:val="00071452"/>
    <w:rsid w:val="00071934"/>
    <w:rsid w:val="00071A35"/>
    <w:rsid w:val="0007210F"/>
    <w:rsid w:val="0007224C"/>
    <w:rsid w:val="00072A80"/>
    <w:rsid w:val="00072B49"/>
    <w:rsid w:val="0007301E"/>
    <w:rsid w:val="000731A0"/>
    <w:rsid w:val="0007337C"/>
    <w:rsid w:val="000736C1"/>
    <w:rsid w:val="00073747"/>
    <w:rsid w:val="00073797"/>
    <w:rsid w:val="00073DEC"/>
    <w:rsid w:val="00074516"/>
    <w:rsid w:val="000745AA"/>
    <w:rsid w:val="0007465B"/>
    <w:rsid w:val="00074E86"/>
    <w:rsid w:val="00075412"/>
    <w:rsid w:val="000756BD"/>
    <w:rsid w:val="00075708"/>
    <w:rsid w:val="00076067"/>
    <w:rsid w:val="00076097"/>
    <w:rsid w:val="0007632D"/>
    <w:rsid w:val="00076537"/>
    <w:rsid w:val="00076539"/>
    <w:rsid w:val="00076541"/>
    <w:rsid w:val="000766A1"/>
    <w:rsid w:val="00076857"/>
    <w:rsid w:val="00076AAD"/>
    <w:rsid w:val="00076CB0"/>
    <w:rsid w:val="000772E8"/>
    <w:rsid w:val="000772F4"/>
    <w:rsid w:val="000776EB"/>
    <w:rsid w:val="00077EA5"/>
    <w:rsid w:val="000801F2"/>
    <w:rsid w:val="0008027C"/>
    <w:rsid w:val="00080F63"/>
    <w:rsid w:val="00081501"/>
    <w:rsid w:val="00081652"/>
    <w:rsid w:val="000819DD"/>
    <w:rsid w:val="00081FE7"/>
    <w:rsid w:val="0008207A"/>
    <w:rsid w:val="000821FB"/>
    <w:rsid w:val="000823B0"/>
    <w:rsid w:val="00082594"/>
    <w:rsid w:val="0008335B"/>
    <w:rsid w:val="00083379"/>
    <w:rsid w:val="00083587"/>
    <w:rsid w:val="00083601"/>
    <w:rsid w:val="00083838"/>
    <w:rsid w:val="00083B13"/>
    <w:rsid w:val="00083B6A"/>
    <w:rsid w:val="00084065"/>
    <w:rsid w:val="000842D8"/>
    <w:rsid w:val="000845C8"/>
    <w:rsid w:val="0008482A"/>
    <w:rsid w:val="00084E30"/>
    <w:rsid w:val="00085059"/>
    <w:rsid w:val="00085184"/>
    <w:rsid w:val="00085393"/>
    <w:rsid w:val="0008581C"/>
    <w:rsid w:val="00085E04"/>
    <w:rsid w:val="00085E2E"/>
    <w:rsid w:val="00085FA2"/>
    <w:rsid w:val="00086030"/>
    <w:rsid w:val="000861F5"/>
    <w:rsid w:val="000866F8"/>
    <w:rsid w:val="00086756"/>
    <w:rsid w:val="00086800"/>
    <w:rsid w:val="00086CD3"/>
    <w:rsid w:val="00087913"/>
    <w:rsid w:val="00087E9C"/>
    <w:rsid w:val="000902DC"/>
    <w:rsid w:val="00090890"/>
    <w:rsid w:val="00090B49"/>
    <w:rsid w:val="00090E15"/>
    <w:rsid w:val="00091056"/>
    <w:rsid w:val="000911AE"/>
    <w:rsid w:val="000911E9"/>
    <w:rsid w:val="00091325"/>
    <w:rsid w:val="0009138F"/>
    <w:rsid w:val="000922BA"/>
    <w:rsid w:val="00092409"/>
    <w:rsid w:val="000929F2"/>
    <w:rsid w:val="00092F19"/>
    <w:rsid w:val="00092FE1"/>
    <w:rsid w:val="00093697"/>
    <w:rsid w:val="00093D42"/>
    <w:rsid w:val="00093E95"/>
    <w:rsid w:val="00094066"/>
    <w:rsid w:val="000945E1"/>
    <w:rsid w:val="00094641"/>
    <w:rsid w:val="00094A16"/>
    <w:rsid w:val="00094D40"/>
    <w:rsid w:val="00094DE6"/>
    <w:rsid w:val="00095689"/>
    <w:rsid w:val="0009571F"/>
    <w:rsid w:val="00095AA6"/>
    <w:rsid w:val="00095CCF"/>
    <w:rsid w:val="0009608F"/>
    <w:rsid w:val="00096356"/>
    <w:rsid w:val="00096938"/>
    <w:rsid w:val="00096B63"/>
    <w:rsid w:val="00096EBB"/>
    <w:rsid w:val="00096F8F"/>
    <w:rsid w:val="000974A6"/>
    <w:rsid w:val="00097710"/>
    <w:rsid w:val="0009781E"/>
    <w:rsid w:val="00097C99"/>
    <w:rsid w:val="00097F7E"/>
    <w:rsid w:val="000A0A60"/>
    <w:rsid w:val="000A0DF8"/>
    <w:rsid w:val="000A0E38"/>
    <w:rsid w:val="000A0F14"/>
    <w:rsid w:val="000A0F74"/>
    <w:rsid w:val="000A11FE"/>
    <w:rsid w:val="000A12AF"/>
    <w:rsid w:val="000A1441"/>
    <w:rsid w:val="000A162E"/>
    <w:rsid w:val="000A1797"/>
    <w:rsid w:val="000A1A06"/>
    <w:rsid w:val="000A1B60"/>
    <w:rsid w:val="000A21B4"/>
    <w:rsid w:val="000A22DB"/>
    <w:rsid w:val="000A249B"/>
    <w:rsid w:val="000A2750"/>
    <w:rsid w:val="000A2C9C"/>
    <w:rsid w:val="000A2CC7"/>
    <w:rsid w:val="000A2ED6"/>
    <w:rsid w:val="000A33E3"/>
    <w:rsid w:val="000A3B1A"/>
    <w:rsid w:val="000A3D05"/>
    <w:rsid w:val="000A4205"/>
    <w:rsid w:val="000A4A19"/>
    <w:rsid w:val="000A4A9B"/>
    <w:rsid w:val="000A4B30"/>
    <w:rsid w:val="000A4C7E"/>
    <w:rsid w:val="000A4CF0"/>
    <w:rsid w:val="000A6351"/>
    <w:rsid w:val="000A63D6"/>
    <w:rsid w:val="000A667B"/>
    <w:rsid w:val="000A6837"/>
    <w:rsid w:val="000A6E1C"/>
    <w:rsid w:val="000A702F"/>
    <w:rsid w:val="000A70ED"/>
    <w:rsid w:val="000A7684"/>
    <w:rsid w:val="000A78D4"/>
    <w:rsid w:val="000A7B38"/>
    <w:rsid w:val="000B0192"/>
    <w:rsid w:val="000B0343"/>
    <w:rsid w:val="000B04FA"/>
    <w:rsid w:val="000B0545"/>
    <w:rsid w:val="000B06DB"/>
    <w:rsid w:val="000B08B0"/>
    <w:rsid w:val="000B0C68"/>
    <w:rsid w:val="000B0CC9"/>
    <w:rsid w:val="000B0E77"/>
    <w:rsid w:val="000B117A"/>
    <w:rsid w:val="000B173F"/>
    <w:rsid w:val="000B21D4"/>
    <w:rsid w:val="000B24A6"/>
    <w:rsid w:val="000B268D"/>
    <w:rsid w:val="000B288F"/>
    <w:rsid w:val="000B2954"/>
    <w:rsid w:val="000B2985"/>
    <w:rsid w:val="000B2A48"/>
    <w:rsid w:val="000B2A95"/>
    <w:rsid w:val="000B2C55"/>
    <w:rsid w:val="000B2C88"/>
    <w:rsid w:val="000B3157"/>
    <w:rsid w:val="000B3342"/>
    <w:rsid w:val="000B34A4"/>
    <w:rsid w:val="000B3648"/>
    <w:rsid w:val="000B375E"/>
    <w:rsid w:val="000B4233"/>
    <w:rsid w:val="000B42FA"/>
    <w:rsid w:val="000B47B8"/>
    <w:rsid w:val="000B4AD1"/>
    <w:rsid w:val="000B4EFF"/>
    <w:rsid w:val="000B50E6"/>
    <w:rsid w:val="000B51D0"/>
    <w:rsid w:val="000B51F8"/>
    <w:rsid w:val="000B51FA"/>
    <w:rsid w:val="000B53F0"/>
    <w:rsid w:val="000B57E4"/>
    <w:rsid w:val="000B5905"/>
    <w:rsid w:val="000B5975"/>
    <w:rsid w:val="000B5A66"/>
    <w:rsid w:val="000B5A70"/>
    <w:rsid w:val="000B6759"/>
    <w:rsid w:val="000B697F"/>
    <w:rsid w:val="000B6E2C"/>
    <w:rsid w:val="000B706F"/>
    <w:rsid w:val="000B738F"/>
    <w:rsid w:val="000B76C5"/>
    <w:rsid w:val="000B7707"/>
    <w:rsid w:val="000B78A8"/>
    <w:rsid w:val="000B7A10"/>
    <w:rsid w:val="000C0680"/>
    <w:rsid w:val="000C0867"/>
    <w:rsid w:val="000C0AA9"/>
    <w:rsid w:val="000C0B59"/>
    <w:rsid w:val="000C0EA9"/>
    <w:rsid w:val="000C115D"/>
    <w:rsid w:val="000C1535"/>
    <w:rsid w:val="000C1700"/>
    <w:rsid w:val="000C172A"/>
    <w:rsid w:val="000C1B59"/>
    <w:rsid w:val="000C1E62"/>
    <w:rsid w:val="000C1F98"/>
    <w:rsid w:val="000C252B"/>
    <w:rsid w:val="000C2FBD"/>
    <w:rsid w:val="000C321F"/>
    <w:rsid w:val="000C3269"/>
    <w:rsid w:val="000C3756"/>
    <w:rsid w:val="000C3A3B"/>
    <w:rsid w:val="000C3AE7"/>
    <w:rsid w:val="000C3B0C"/>
    <w:rsid w:val="000C3E0C"/>
    <w:rsid w:val="000C3E17"/>
    <w:rsid w:val="000C422D"/>
    <w:rsid w:val="000C4477"/>
    <w:rsid w:val="000C469F"/>
    <w:rsid w:val="000C4D86"/>
    <w:rsid w:val="000C4E48"/>
    <w:rsid w:val="000C543E"/>
    <w:rsid w:val="000C5500"/>
    <w:rsid w:val="000C5581"/>
    <w:rsid w:val="000C587C"/>
    <w:rsid w:val="000C5B5A"/>
    <w:rsid w:val="000C5F91"/>
    <w:rsid w:val="000C6025"/>
    <w:rsid w:val="000C6127"/>
    <w:rsid w:val="000C63CD"/>
    <w:rsid w:val="000C6CD7"/>
    <w:rsid w:val="000C6CE0"/>
    <w:rsid w:val="000C799E"/>
    <w:rsid w:val="000D0565"/>
    <w:rsid w:val="000D05F9"/>
    <w:rsid w:val="000D0646"/>
    <w:rsid w:val="000D06FF"/>
    <w:rsid w:val="000D083F"/>
    <w:rsid w:val="000D0A3A"/>
    <w:rsid w:val="000D0A93"/>
    <w:rsid w:val="000D0ADD"/>
    <w:rsid w:val="000D0CA4"/>
    <w:rsid w:val="000D0E4E"/>
    <w:rsid w:val="000D113C"/>
    <w:rsid w:val="000D12D1"/>
    <w:rsid w:val="000D132E"/>
    <w:rsid w:val="000D1389"/>
    <w:rsid w:val="000D159A"/>
    <w:rsid w:val="000D1807"/>
    <w:rsid w:val="000D1822"/>
    <w:rsid w:val="000D22CC"/>
    <w:rsid w:val="000D2764"/>
    <w:rsid w:val="000D2FEA"/>
    <w:rsid w:val="000D320A"/>
    <w:rsid w:val="000D3502"/>
    <w:rsid w:val="000D3682"/>
    <w:rsid w:val="000D368E"/>
    <w:rsid w:val="000D36AE"/>
    <w:rsid w:val="000D38A1"/>
    <w:rsid w:val="000D4B31"/>
    <w:rsid w:val="000D4C4E"/>
    <w:rsid w:val="000D4F6E"/>
    <w:rsid w:val="000D5077"/>
    <w:rsid w:val="000D5362"/>
    <w:rsid w:val="000D5425"/>
    <w:rsid w:val="000D546E"/>
    <w:rsid w:val="000D55CC"/>
    <w:rsid w:val="000D57F8"/>
    <w:rsid w:val="000D5851"/>
    <w:rsid w:val="000D5C60"/>
    <w:rsid w:val="000D5E12"/>
    <w:rsid w:val="000D608C"/>
    <w:rsid w:val="000D61C8"/>
    <w:rsid w:val="000D6E88"/>
    <w:rsid w:val="000D71E2"/>
    <w:rsid w:val="000D73A5"/>
    <w:rsid w:val="000D74D8"/>
    <w:rsid w:val="000D7A3E"/>
    <w:rsid w:val="000D7D6C"/>
    <w:rsid w:val="000D7F90"/>
    <w:rsid w:val="000E0469"/>
    <w:rsid w:val="000E07D6"/>
    <w:rsid w:val="000E08BD"/>
    <w:rsid w:val="000E1380"/>
    <w:rsid w:val="000E156A"/>
    <w:rsid w:val="000E18DF"/>
    <w:rsid w:val="000E194D"/>
    <w:rsid w:val="000E1EF6"/>
    <w:rsid w:val="000E209D"/>
    <w:rsid w:val="000E2C16"/>
    <w:rsid w:val="000E34E1"/>
    <w:rsid w:val="000E4CA4"/>
    <w:rsid w:val="000E4CC0"/>
    <w:rsid w:val="000E4D08"/>
    <w:rsid w:val="000E4ECB"/>
    <w:rsid w:val="000E5523"/>
    <w:rsid w:val="000E57F3"/>
    <w:rsid w:val="000E59A0"/>
    <w:rsid w:val="000E5ACC"/>
    <w:rsid w:val="000E6090"/>
    <w:rsid w:val="000E60A3"/>
    <w:rsid w:val="000E6441"/>
    <w:rsid w:val="000E64A0"/>
    <w:rsid w:val="000E651F"/>
    <w:rsid w:val="000E689C"/>
    <w:rsid w:val="000E6912"/>
    <w:rsid w:val="000E6FEA"/>
    <w:rsid w:val="000E7484"/>
    <w:rsid w:val="000E76F3"/>
    <w:rsid w:val="000E7A84"/>
    <w:rsid w:val="000E7D13"/>
    <w:rsid w:val="000E7E15"/>
    <w:rsid w:val="000F15BC"/>
    <w:rsid w:val="000F15F2"/>
    <w:rsid w:val="000F180A"/>
    <w:rsid w:val="000F1C92"/>
    <w:rsid w:val="000F1D05"/>
    <w:rsid w:val="000F1E8E"/>
    <w:rsid w:val="000F1F2C"/>
    <w:rsid w:val="000F24EC"/>
    <w:rsid w:val="000F255F"/>
    <w:rsid w:val="000F2A4D"/>
    <w:rsid w:val="000F2D40"/>
    <w:rsid w:val="000F2EEE"/>
    <w:rsid w:val="000F34B3"/>
    <w:rsid w:val="000F356B"/>
    <w:rsid w:val="000F3697"/>
    <w:rsid w:val="000F38BB"/>
    <w:rsid w:val="000F3D72"/>
    <w:rsid w:val="000F467C"/>
    <w:rsid w:val="000F4808"/>
    <w:rsid w:val="000F49E0"/>
    <w:rsid w:val="000F4EA2"/>
    <w:rsid w:val="000F51EF"/>
    <w:rsid w:val="000F52D5"/>
    <w:rsid w:val="000F52E2"/>
    <w:rsid w:val="000F5556"/>
    <w:rsid w:val="000F5EFE"/>
    <w:rsid w:val="000F5FBA"/>
    <w:rsid w:val="000F6581"/>
    <w:rsid w:val="000F6644"/>
    <w:rsid w:val="000F6815"/>
    <w:rsid w:val="000F6865"/>
    <w:rsid w:val="000F6982"/>
    <w:rsid w:val="000F6F8E"/>
    <w:rsid w:val="000F72A5"/>
    <w:rsid w:val="000F7342"/>
    <w:rsid w:val="000F741D"/>
    <w:rsid w:val="000F77A8"/>
    <w:rsid w:val="000F7F58"/>
    <w:rsid w:val="00100044"/>
    <w:rsid w:val="0010004E"/>
    <w:rsid w:val="00100128"/>
    <w:rsid w:val="001002EB"/>
    <w:rsid w:val="00100345"/>
    <w:rsid w:val="00100701"/>
    <w:rsid w:val="0010071F"/>
    <w:rsid w:val="00100865"/>
    <w:rsid w:val="00100915"/>
    <w:rsid w:val="0010091D"/>
    <w:rsid w:val="00100A8D"/>
    <w:rsid w:val="00100ACB"/>
    <w:rsid w:val="00100C03"/>
    <w:rsid w:val="00100CE6"/>
    <w:rsid w:val="00100FF3"/>
    <w:rsid w:val="001013A1"/>
    <w:rsid w:val="001019AF"/>
    <w:rsid w:val="00101D5C"/>
    <w:rsid w:val="0010202C"/>
    <w:rsid w:val="0010207A"/>
    <w:rsid w:val="001023B9"/>
    <w:rsid w:val="001026CA"/>
    <w:rsid w:val="001028B1"/>
    <w:rsid w:val="00102C74"/>
    <w:rsid w:val="001034AB"/>
    <w:rsid w:val="00103578"/>
    <w:rsid w:val="00103AD7"/>
    <w:rsid w:val="00104031"/>
    <w:rsid w:val="001042E8"/>
    <w:rsid w:val="001043C2"/>
    <w:rsid w:val="001043E1"/>
    <w:rsid w:val="001046E1"/>
    <w:rsid w:val="0010505A"/>
    <w:rsid w:val="00105B47"/>
    <w:rsid w:val="00105CC7"/>
    <w:rsid w:val="00105E14"/>
    <w:rsid w:val="00105F1D"/>
    <w:rsid w:val="00106A21"/>
    <w:rsid w:val="00106A7A"/>
    <w:rsid w:val="00106B6B"/>
    <w:rsid w:val="00106C25"/>
    <w:rsid w:val="00106CFA"/>
    <w:rsid w:val="00106D1B"/>
    <w:rsid w:val="00107155"/>
    <w:rsid w:val="00107779"/>
    <w:rsid w:val="00107796"/>
    <w:rsid w:val="001077B2"/>
    <w:rsid w:val="001078C2"/>
    <w:rsid w:val="0010792F"/>
    <w:rsid w:val="00107E1C"/>
    <w:rsid w:val="001100C6"/>
    <w:rsid w:val="00110243"/>
    <w:rsid w:val="00110402"/>
    <w:rsid w:val="00110672"/>
    <w:rsid w:val="0011072B"/>
    <w:rsid w:val="00110D7C"/>
    <w:rsid w:val="00110E70"/>
    <w:rsid w:val="001112C4"/>
    <w:rsid w:val="00111444"/>
    <w:rsid w:val="0011146D"/>
    <w:rsid w:val="00111523"/>
    <w:rsid w:val="00111723"/>
    <w:rsid w:val="0011175B"/>
    <w:rsid w:val="00111992"/>
    <w:rsid w:val="0011202E"/>
    <w:rsid w:val="001129B5"/>
    <w:rsid w:val="00113531"/>
    <w:rsid w:val="001137B6"/>
    <w:rsid w:val="00113BC6"/>
    <w:rsid w:val="00113EEA"/>
    <w:rsid w:val="001140DB"/>
    <w:rsid w:val="001141E3"/>
    <w:rsid w:val="001142DF"/>
    <w:rsid w:val="001144DF"/>
    <w:rsid w:val="001148C1"/>
    <w:rsid w:val="00114A77"/>
    <w:rsid w:val="00114C5B"/>
    <w:rsid w:val="0011557B"/>
    <w:rsid w:val="00115661"/>
    <w:rsid w:val="00115C4F"/>
    <w:rsid w:val="00115EF7"/>
    <w:rsid w:val="001164C5"/>
    <w:rsid w:val="00116552"/>
    <w:rsid w:val="001165DF"/>
    <w:rsid w:val="0011668E"/>
    <w:rsid w:val="00116896"/>
    <w:rsid w:val="00116D81"/>
    <w:rsid w:val="00116E19"/>
    <w:rsid w:val="0011716C"/>
    <w:rsid w:val="00117683"/>
    <w:rsid w:val="00117A6A"/>
    <w:rsid w:val="00117B4E"/>
    <w:rsid w:val="00117C85"/>
    <w:rsid w:val="00117F1B"/>
    <w:rsid w:val="00120187"/>
    <w:rsid w:val="001202DA"/>
    <w:rsid w:val="00120378"/>
    <w:rsid w:val="00120580"/>
    <w:rsid w:val="001206A8"/>
    <w:rsid w:val="00120B13"/>
    <w:rsid w:val="00120CCE"/>
    <w:rsid w:val="00121211"/>
    <w:rsid w:val="00121379"/>
    <w:rsid w:val="00121DF4"/>
    <w:rsid w:val="00121E22"/>
    <w:rsid w:val="00122392"/>
    <w:rsid w:val="00122428"/>
    <w:rsid w:val="00122900"/>
    <w:rsid w:val="00122EF9"/>
    <w:rsid w:val="00123069"/>
    <w:rsid w:val="001230AF"/>
    <w:rsid w:val="001236CC"/>
    <w:rsid w:val="00124327"/>
    <w:rsid w:val="00124648"/>
    <w:rsid w:val="00124D84"/>
    <w:rsid w:val="001250DD"/>
    <w:rsid w:val="001251B3"/>
    <w:rsid w:val="00125589"/>
    <w:rsid w:val="00125733"/>
    <w:rsid w:val="001259EE"/>
    <w:rsid w:val="00125B25"/>
    <w:rsid w:val="00125E9F"/>
    <w:rsid w:val="00126263"/>
    <w:rsid w:val="001263AA"/>
    <w:rsid w:val="001264D4"/>
    <w:rsid w:val="001278E6"/>
    <w:rsid w:val="00127910"/>
    <w:rsid w:val="001302CC"/>
    <w:rsid w:val="0013039D"/>
    <w:rsid w:val="00130757"/>
    <w:rsid w:val="00130779"/>
    <w:rsid w:val="001307A1"/>
    <w:rsid w:val="00130B6A"/>
    <w:rsid w:val="00130CA4"/>
    <w:rsid w:val="00130D09"/>
    <w:rsid w:val="00130FA9"/>
    <w:rsid w:val="0013177A"/>
    <w:rsid w:val="0013199F"/>
    <w:rsid w:val="00131BB0"/>
    <w:rsid w:val="00131C56"/>
    <w:rsid w:val="00131C59"/>
    <w:rsid w:val="001321D3"/>
    <w:rsid w:val="001324FC"/>
    <w:rsid w:val="00132753"/>
    <w:rsid w:val="00132AF7"/>
    <w:rsid w:val="00133599"/>
    <w:rsid w:val="001335F2"/>
    <w:rsid w:val="0013375D"/>
    <w:rsid w:val="0013395D"/>
    <w:rsid w:val="00133BF7"/>
    <w:rsid w:val="001341F8"/>
    <w:rsid w:val="001344F8"/>
    <w:rsid w:val="00134A81"/>
    <w:rsid w:val="00134B12"/>
    <w:rsid w:val="00134B88"/>
    <w:rsid w:val="00134E00"/>
    <w:rsid w:val="001353B2"/>
    <w:rsid w:val="001354AE"/>
    <w:rsid w:val="0013550E"/>
    <w:rsid w:val="00135B47"/>
    <w:rsid w:val="0013609E"/>
    <w:rsid w:val="00136455"/>
    <w:rsid w:val="001367BB"/>
    <w:rsid w:val="00136A23"/>
    <w:rsid w:val="00136B99"/>
    <w:rsid w:val="00136E97"/>
    <w:rsid w:val="00136EBA"/>
    <w:rsid w:val="00136F73"/>
    <w:rsid w:val="00136F91"/>
    <w:rsid w:val="001377A9"/>
    <w:rsid w:val="00137CFE"/>
    <w:rsid w:val="001404CA"/>
    <w:rsid w:val="0014063E"/>
    <w:rsid w:val="0014087D"/>
    <w:rsid w:val="00140F74"/>
    <w:rsid w:val="00141191"/>
    <w:rsid w:val="001414A8"/>
    <w:rsid w:val="0014159C"/>
    <w:rsid w:val="00142058"/>
    <w:rsid w:val="001420E4"/>
    <w:rsid w:val="0014225B"/>
    <w:rsid w:val="00142436"/>
    <w:rsid w:val="0014244E"/>
    <w:rsid w:val="00142665"/>
    <w:rsid w:val="00142D59"/>
    <w:rsid w:val="00142E6B"/>
    <w:rsid w:val="00142F99"/>
    <w:rsid w:val="001435BB"/>
    <w:rsid w:val="0014384A"/>
    <w:rsid w:val="00143E41"/>
    <w:rsid w:val="00143E7E"/>
    <w:rsid w:val="001440D0"/>
    <w:rsid w:val="0014429A"/>
    <w:rsid w:val="0014450F"/>
    <w:rsid w:val="00144D8F"/>
    <w:rsid w:val="0014527D"/>
    <w:rsid w:val="001455E4"/>
    <w:rsid w:val="001456E0"/>
    <w:rsid w:val="0014595D"/>
    <w:rsid w:val="00145980"/>
    <w:rsid w:val="00145C74"/>
    <w:rsid w:val="00146105"/>
    <w:rsid w:val="001462E9"/>
    <w:rsid w:val="001467D0"/>
    <w:rsid w:val="00146BC6"/>
    <w:rsid w:val="00146C0C"/>
    <w:rsid w:val="00146C3A"/>
    <w:rsid w:val="00146CAA"/>
    <w:rsid w:val="00146D26"/>
    <w:rsid w:val="00146E32"/>
    <w:rsid w:val="00146F4A"/>
    <w:rsid w:val="00147554"/>
    <w:rsid w:val="00147870"/>
    <w:rsid w:val="00147B8A"/>
    <w:rsid w:val="00147BBE"/>
    <w:rsid w:val="00147C2E"/>
    <w:rsid w:val="00147F93"/>
    <w:rsid w:val="001508B8"/>
    <w:rsid w:val="001512B1"/>
    <w:rsid w:val="00151619"/>
    <w:rsid w:val="0015163E"/>
    <w:rsid w:val="00151F7B"/>
    <w:rsid w:val="0015231F"/>
    <w:rsid w:val="0015276F"/>
    <w:rsid w:val="001527C3"/>
    <w:rsid w:val="00152835"/>
    <w:rsid w:val="00152994"/>
    <w:rsid w:val="001529BB"/>
    <w:rsid w:val="00152D11"/>
    <w:rsid w:val="00152DB5"/>
    <w:rsid w:val="0015344C"/>
    <w:rsid w:val="00153C45"/>
    <w:rsid w:val="00154586"/>
    <w:rsid w:val="001548EA"/>
    <w:rsid w:val="001548FB"/>
    <w:rsid w:val="00154F14"/>
    <w:rsid w:val="00154F24"/>
    <w:rsid w:val="001552F4"/>
    <w:rsid w:val="00155668"/>
    <w:rsid w:val="001559FA"/>
    <w:rsid w:val="00155B53"/>
    <w:rsid w:val="00155C26"/>
    <w:rsid w:val="00155C2D"/>
    <w:rsid w:val="00156173"/>
    <w:rsid w:val="0015622F"/>
    <w:rsid w:val="00156374"/>
    <w:rsid w:val="00156396"/>
    <w:rsid w:val="001566DC"/>
    <w:rsid w:val="00156CA6"/>
    <w:rsid w:val="00156D2C"/>
    <w:rsid w:val="001577D8"/>
    <w:rsid w:val="00157800"/>
    <w:rsid w:val="00157E24"/>
    <w:rsid w:val="00157E6A"/>
    <w:rsid w:val="00157FC3"/>
    <w:rsid w:val="001602CB"/>
    <w:rsid w:val="0016034C"/>
    <w:rsid w:val="00160542"/>
    <w:rsid w:val="0016058E"/>
    <w:rsid w:val="00160739"/>
    <w:rsid w:val="00160823"/>
    <w:rsid w:val="00161137"/>
    <w:rsid w:val="001612C9"/>
    <w:rsid w:val="00161AAD"/>
    <w:rsid w:val="0016271E"/>
    <w:rsid w:val="0016297D"/>
    <w:rsid w:val="00162D7A"/>
    <w:rsid w:val="00162E30"/>
    <w:rsid w:val="001630F6"/>
    <w:rsid w:val="001631D7"/>
    <w:rsid w:val="0016338A"/>
    <w:rsid w:val="00163E5F"/>
    <w:rsid w:val="0016416E"/>
    <w:rsid w:val="00164AB3"/>
    <w:rsid w:val="00164B00"/>
    <w:rsid w:val="00164C97"/>
    <w:rsid w:val="00164DAB"/>
    <w:rsid w:val="00164DB1"/>
    <w:rsid w:val="00165051"/>
    <w:rsid w:val="00165335"/>
    <w:rsid w:val="0016562A"/>
    <w:rsid w:val="001657D1"/>
    <w:rsid w:val="00165BBB"/>
    <w:rsid w:val="0016613F"/>
    <w:rsid w:val="00166215"/>
    <w:rsid w:val="00166454"/>
    <w:rsid w:val="001664BF"/>
    <w:rsid w:val="00166591"/>
    <w:rsid w:val="00166902"/>
    <w:rsid w:val="00166EF4"/>
    <w:rsid w:val="00167218"/>
    <w:rsid w:val="0016754A"/>
    <w:rsid w:val="00167690"/>
    <w:rsid w:val="00167766"/>
    <w:rsid w:val="00167B6F"/>
    <w:rsid w:val="00167CC3"/>
    <w:rsid w:val="00167F5A"/>
    <w:rsid w:val="001704F5"/>
    <w:rsid w:val="001707F6"/>
    <w:rsid w:val="00170834"/>
    <w:rsid w:val="00171143"/>
    <w:rsid w:val="00171238"/>
    <w:rsid w:val="001716B3"/>
    <w:rsid w:val="0017177A"/>
    <w:rsid w:val="00171923"/>
    <w:rsid w:val="00171E23"/>
    <w:rsid w:val="001724D3"/>
    <w:rsid w:val="00172864"/>
    <w:rsid w:val="00172B82"/>
    <w:rsid w:val="00172DAA"/>
    <w:rsid w:val="00172EFA"/>
    <w:rsid w:val="00173608"/>
    <w:rsid w:val="00173D12"/>
    <w:rsid w:val="00173DED"/>
    <w:rsid w:val="00173F51"/>
    <w:rsid w:val="0017431B"/>
    <w:rsid w:val="001744E3"/>
    <w:rsid w:val="0017453A"/>
    <w:rsid w:val="001745EC"/>
    <w:rsid w:val="0017466A"/>
    <w:rsid w:val="001747B7"/>
    <w:rsid w:val="0017481B"/>
    <w:rsid w:val="001749A9"/>
    <w:rsid w:val="00174A69"/>
    <w:rsid w:val="00174C65"/>
    <w:rsid w:val="00174DEB"/>
    <w:rsid w:val="00175790"/>
    <w:rsid w:val="00175A46"/>
    <w:rsid w:val="00175B18"/>
    <w:rsid w:val="00175B63"/>
    <w:rsid w:val="00175BC9"/>
    <w:rsid w:val="00175C30"/>
    <w:rsid w:val="00176346"/>
    <w:rsid w:val="001766BD"/>
    <w:rsid w:val="00176890"/>
    <w:rsid w:val="00176BFC"/>
    <w:rsid w:val="00177069"/>
    <w:rsid w:val="00177274"/>
    <w:rsid w:val="00177642"/>
    <w:rsid w:val="001777A4"/>
    <w:rsid w:val="00177C2F"/>
    <w:rsid w:val="00177D96"/>
    <w:rsid w:val="00177FC1"/>
    <w:rsid w:val="0018007A"/>
    <w:rsid w:val="00180273"/>
    <w:rsid w:val="001808E2"/>
    <w:rsid w:val="00180B96"/>
    <w:rsid w:val="00180F59"/>
    <w:rsid w:val="00180FC3"/>
    <w:rsid w:val="001810F4"/>
    <w:rsid w:val="001815A2"/>
    <w:rsid w:val="00181623"/>
    <w:rsid w:val="00181831"/>
    <w:rsid w:val="00181A09"/>
    <w:rsid w:val="00181FC1"/>
    <w:rsid w:val="001822AE"/>
    <w:rsid w:val="0018233A"/>
    <w:rsid w:val="001824BC"/>
    <w:rsid w:val="00182C7A"/>
    <w:rsid w:val="00182D28"/>
    <w:rsid w:val="00182EA1"/>
    <w:rsid w:val="00183034"/>
    <w:rsid w:val="001830F7"/>
    <w:rsid w:val="00183693"/>
    <w:rsid w:val="001836DD"/>
    <w:rsid w:val="00183776"/>
    <w:rsid w:val="00183CED"/>
    <w:rsid w:val="00183EE6"/>
    <w:rsid w:val="00183F97"/>
    <w:rsid w:val="001846B7"/>
    <w:rsid w:val="001855F6"/>
    <w:rsid w:val="001856E3"/>
    <w:rsid w:val="00185768"/>
    <w:rsid w:val="001857F3"/>
    <w:rsid w:val="0018588A"/>
    <w:rsid w:val="00185A32"/>
    <w:rsid w:val="00185A64"/>
    <w:rsid w:val="00185A9C"/>
    <w:rsid w:val="00186482"/>
    <w:rsid w:val="0018678F"/>
    <w:rsid w:val="00186995"/>
    <w:rsid w:val="00186AE7"/>
    <w:rsid w:val="00186B23"/>
    <w:rsid w:val="00187252"/>
    <w:rsid w:val="0018772C"/>
    <w:rsid w:val="00187731"/>
    <w:rsid w:val="00187884"/>
    <w:rsid w:val="00187A7B"/>
    <w:rsid w:val="00187BA9"/>
    <w:rsid w:val="0019055E"/>
    <w:rsid w:val="0019072B"/>
    <w:rsid w:val="0019099D"/>
    <w:rsid w:val="001909F5"/>
    <w:rsid w:val="00190D60"/>
    <w:rsid w:val="00190F18"/>
    <w:rsid w:val="00190F5A"/>
    <w:rsid w:val="00191687"/>
    <w:rsid w:val="00191C91"/>
    <w:rsid w:val="00192880"/>
    <w:rsid w:val="0019288A"/>
    <w:rsid w:val="00192A9B"/>
    <w:rsid w:val="00192B72"/>
    <w:rsid w:val="00192CD4"/>
    <w:rsid w:val="00192DD9"/>
    <w:rsid w:val="00192EA5"/>
    <w:rsid w:val="00193531"/>
    <w:rsid w:val="00193B64"/>
    <w:rsid w:val="00193C1A"/>
    <w:rsid w:val="00194225"/>
    <w:rsid w:val="00194339"/>
    <w:rsid w:val="001946E2"/>
    <w:rsid w:val="00194848"/>
    <w:rsid w:val="0019488A"/>
    <w:rsid w:val="00194C4F"/>
    <w:rsid w:val="00195472"/>
    <w:rsid w:val="0019554D"/>
    <w:rsid w:val="001955D8"/>
    <w:rsid w:val="001958EA"/>
    <w:rsid w:val="00195915"/>
    <w:rsid w:val="00195AF4"/>
    <w:rsid w:val="00195C23"/>
    <w:rsid w:val="00195D69"/>
    <w:rsid w:val="00195DAE"/>
    <w:rsid w:val="00195E0E"/>
    <w:rsid w:val="00195E71"/>
    <w:rsid w:val="0019654F"/>
    <w:rsid w:val="00196699"/>
    <w:rsid w:val="0019685A"/>
    <w:rsid w:val="00197213"/>
    <w:rsid w:val="001974A3"/>
    <w:rsid w:val="001974F8"/>
    <w:rsid w:val="00197B53"/>
    <w:rsid w:val="001A0733"/>
    <w:rsid w:val="001A07D2"/>
    <w:rsid w:val="001A095B"/>
    <w:rsid w:val="001A13BC"/>
    <w:rsid w:val="001A1445"/>
    <w:rsid w:val="001A180D"/>
    <w:rsid w:val="001A1BAC"/>
    <w:rsid w:val="001A1DA2"/>
    <w:rsid w:val="001A20AC"/>
    <w:rsid w:val="001A22F1"/>
    <w:rsid w:val="001A23CE"/>
    <w:rsid w:val="001A2A8E"/>
    <w:rsid w:val="001A2C89"/>
    <w:rsid w:val="001A2EDB"/>
    <w:rsid w:val="001A3569"/>
    <w:rsid w:val="001A3971"/>
    <w:rsid w:val="001A3DA4"/>
    <w:rsid w:val="001A3DF2"/>
    <w:rsid w:val="001A401B"/>
    <w:rsid w:val="001A4111"/>
    <w:rsid w:val="001A4824"/>
    <w:rsid w:val="001A4994"/>
    <w:rsid w:val="001A49C5"/>
    <w:rsid w:val="001A4A20"/>
    <w:rsid w:val="001A4BAD"/>
    <w:rsid w:val="001A4C23"/>
    <w:rsid w:val="001A4D4A"/>
    <w:rsid w:val="001A4E47"/>
    <w:rsid w:val="001A5147"/>
    <w:rsid w:val="001A515B"/>
    <w:rsid w:val="001A5432"/>
    <w:rsid w:val="001A6460"/>
    <w:rsid w:val="001A6584"/>
    <w:rsid w:val="001A673E"/>
    <w:rsid w:val="001A69EB"/>
    <w:rsid w:val="001A6ECF"/>
    <w:rsid w:val="001A7102"/>
    <w:rsid w:val="001A7157"/>
    <w:rsid w:val="001A7763"/>
    <w:rsid w:val="001A79E5"/>
    <w:rsid w:val="001A7A53"/>
    <w:rsid w:val="001A7B99"/>
    <w:rsid w:val="001A7DC2"/>
    <w:rsid w:val="001B01F4"/>
    <w:rsid w:val="001B0401"/>
    <w:rsid w:val="001B04F3"/>
    <w:rsid w:val="001B0690"/>
    <w:rsid w:val="001B087B"/>
    <w:rsid w:val="001B087D"/>
    <w:rsid w:val="001B0D51"/>
    <w:rsid w:val="001B1373"/>
    <w:rsid w:val="001B166B"/>
    <w:rsid w:val="001B16B9"/>
    <w:rsid w:val="001B1A51"/>
    <w:rsid w:val="001B1D49"/>
    <w:rsid w:val="001B263A"/>
    <w:rsid w:val="001B27DC"/>
    <w:rsid w:val="001B27EB"/>
    <w:rsid w:val="001B28E2"/>
    <w:rsid w:val="001B2FA7"/>
    <w:rsid w:val="001B3544"/>
    <w:rsid w:val="001B38CF"/>
    <w:rsid w:val="001B3964"/>
    <w:rsid w:val="001B417B"/>
    <w:rsid w:val="001B42F6"/>
    <w:rsid w:val="001B4452"/>
    <w:rsid w:val="001B466C"/>
    <w:rsid w:val="001B4945"/>
    <w:rsid w:val="001B4F34"/>
    <w:rsid w:val="001B4FC9"/>
    <w:rsid w:val="001B52EC"/>
    <w:rsid w:val="001B5304"/>
    <w:rsid w:val="001B5493"/>
    <w:rsid w:val="001B554A"/>
    <w:rsid w:val="001B58F1"/>
    <w:rsid w:val="001B5926"/>
    <w:rsid w:val="001B5B33"/>
    <w:rsid w:val="001B5BB9"/>
    <w:rsid w:val="001B5C85"/>
    <w:rsid w:val="001B6564"/>
    <w:rsid w:val="001B691A"/>
    <w:rsid w:val="001B6BB2"/>
    <w:rsid w:val="001B6E60"/>
    <w:rsid w:val="001B7381"/>
    <w:rsid w:val="001B738C"/>
    <w:rsid w:val="001B73F4"/>
    <w:rsid w:val="001B7665"/>
    <w:rsid w:val="001C0279"/>
    <w:rsid w:val="001C02D8"/>
    <w:rsid w:val="001C0448"/>
    <w:rsid w:val="001C04E3"/>
    <w:rsid w:val="001C0E5A"/>
    <w:rsid w:val="001C14A5"/>
    <w:rsid w:val="001C1933"/>
    <w:rsid w:val="001C1FCF"/>
    <w:rsid w:val="001C20FC"/>
    <w:rsid w:val="001C2378"/>
    <w:rsid w:val="001C24D2"/>
    <w:rsid w:val="001C2C9C"/>
    <w:rsid w:val="001C2F53"/>
    <w:rsid w:val="001C3610"/>
    <w:rsid w:val="001C38A2"/>
    <w:rsid w:val="001C3985"/>
    <w:rsid w:val="001C3B8A"/>
    <w:rsid w:val="001C3DA3"/>
    <w:rsid w:val="001C3EE9"/>
    <w:rsid w:val="001C3FA4"/>
    <w:rsid w:val="001C4086"/>
    <w:rsid w:val="001C40EA"/>
    <w:rsid w:val="001C40F9"/>
    <w:rsid w:val="001C458B"/>
    <w:rsid w:val="001C4602"/>
    <w:rsid w:val="001C4C56"/>
    <w:rsid w:val="001C4E83"/>
    <w:rsid w:val="001C593D"/>
    <w:rsid w:val="001C5B3C"/>
    <w:rsid w:val="001C5CE3"/>
    <w:rsid w:val="001C5D4F"/>
    <w:rsid w:val="001C6194"/>
    <w:rsid w:val="001C61B9"/>
    <w:rsid w:val="001C64C0"/>
    <w:rsid w:val="001C66CE"/>
    <w:rsid w:val="001C679E"/>
    <w:rsid w:val="001C68CF"/>
    <w:rsid w:val="001C69DA"/>
    <w:rsid w:val="001C6C11"/>
    <w:rsid w:val="001C6E61"/>
    <w:rsid w:val="001C6F06"/>
    <w:rsid w:val="001C6FDB"/>
    <w:rsid w:val="001C7194"/>
    <w:rsid w:val="001C74FA"/>
    <w:rsid w:val="001C7792"/>
    <w:rsid w:val="001C786C"/>
    <w:rsid w:val="001D0070"/>
    <w:rsid w:val="001D01F3"/>
    <w:rsid w:val="001D031F"/>
    <w:rsid w:val="001D09C4"/>
    <w:rsid w:val="001D0CDA"/>
    <w:rsid w:val="001D0D18"/>
    <w:rsid w:val="001D0D42"/>
    <w:rsid w:val="001D1171"/>
    <w:rsid w:val="001D1A17"/>
    <w:rsid w:val="001D1C4F"/>
    <w:rsid w:val="001D2360"/>
    <w:rsid w:val="001D2743"/>
    <w:rsid w:val="001D286C"/>
    <w:rsid w:val="001D2B00"/>
    <w:rsid w:val="001D2E60"/>
    <w:rsid w:val="001D3109"/>
    <w:rsid w:val="001D3194"/>
    <w:rsid w:val="001D3207"/>
    <w:rsid w:val="001D32B0"/>
    <w:rsid w:val="001D332E"/>
    <w:rsid w:val="001D363C"/>
    <w:rsid w:val="001D3B09"/>
    <w:rsid w:val="001D3D13"/>
    <w:rsid w:val="001D43B1"/>
    <w:rsid w:val="001D4DCD"/>
    <w:rsid w:val="001D4DDD"/>
    <w:rsid w:val="001D4F5C"/>
    <w:rsid w:val="001D5033"/>
    <w:rsid w:val="001D53B2"/>
    <w:rsid w:val="001D540A"/>
    <w:rsid w:val="001D579F"/>
    <w:rsid w:val="001D59A1"/>
    <w:rsid w:val="001D5C88"/>
    <w:rsid w:val="001D5D67"/>
    <w:rsid w:val="001D6567"/>
    <w:rsid w:val="001D6650"/>
    <w:rsid w:val="001D6773"/>
    <w:rsid w:val="001D67CE"/>
    <w:rsid w:val="001D695C"/>
    <w:rsid w:val="001D6DDB"/>
    <w:rsid w:val="001D6E35"/>
    <w:rsid w:val="001D6EF1"/>
    <w:rsid w:val="001D6F13"/>
    <w:rsid w:val="001D6FD9"/>
    <w:rsid w:val="001D715A"/>
    <w:rsid w:val="001D718C"/>
    <w:rsid w:val="001D72FB"/>
    <w:rsid w:val="001D76C3"/>
    <w:rsid w:val="001D780E"/>
    <w:rsid w:val="001D7EA0"/>
    <w:rsid w:val="001E0336"/>
    <w:rsid w:val="001E05C3"/>
    <w:rsid w:val="001E06EF"/>
    <w:rsid w:val="001E075C"/>
    <w:rsid w:val="001E0A1F"/>
    <w:rsid w:val="001E0AA8"/>
    <w:rsid w:val="001E0AD3"/>
    <w:rsid w:val="001E0F8C"/>
    <w:rsid w:val="001E1210"/>
    <w:rsid w:val="001E1349"/>
    <w:rsid w:val="001E1980"/>
    <w:rsid w:val="001E1D40"/>
    <w:rsid w:val="001E2194"/>
    <w:rsid w:val="001E21E9"/>
    <w:rsid w:val="001E2396"/>
    <w:rsid w:val="001E2634"/>
    <w:rsid w:val="001E2957"/>
    <w:rsid w:val="001E2CE0"/>
    <w:rsid w:val="001E2F0B"/>
    <w:rsid w:val="001E2F58"/>
    <w:rsid w:val="001E36E4"/>
    <w:rsid w:val="001E379D"/>
    <w:rsid w:val="001E3977"/>
    <w:rsid w:val="001E3A3C"/>
    <w:rsid w:val="001E41F0"/>
    <w:rsid w:val="001E4649"/>
    <w:rsid w:val="001E483B"/>
    <w:rsid w:val="001E4CC2"/>
    <w:rsid w:val="001E4E78"/>
    <w:rsid w:val="001E5007"/>
    <w:rsid w:val="001E503D"/>
    <w:rsid w:val="001E5112"/>
    <w:rsid w:val="001E539D"/>
    <w:rsid w:val="001E5A20"/>
    <w:rsid w:val="001E5C23"/>
    <w:rsid w:val="001E5E15"/>
    <w:rsid w:val="001E5F83"/>
    <w:rsid w:val="001E62F4"/>
    <w:rsid w:val="001E66C6"/>
    <w:rsid w:val="001E6712"/>
    <w:rsid w:val="001E6A9F"/>
    <w:rsid w:val="001E6F4C"/>
    <w:rsid w:val="001E737B"/>
    <w:rsid w:val="001E73E5"/>
    <w:rsid w:val="001E7504"/>
    <w:rsid w:val="001E76DF"/>
    <w:rsid w:val="001E7D5C"/>
    <w:rsid w:val="001F1194"/>
    <w:rsid w:val="001F1308"/>
    <w:rsid w:val="001F13F3"/>
    <w:rsid w:val="001F14F1"/>
    <w:rsid w:val="001F1525"/>
    <w:rsid w:val="001F1604"/>
    <w:rsid w:val="001F1C07"/>
    <w:rsid w:val="001F1E87"/>
    <w:rsid w:val="001F1EB6"/>
    <w:rsid w:val="001F22B1"/>
    <w:rsid w:val="001F24F4"/>
    <w:rsid w:val="001F2519"/>
    <w:rsid w:val="001F25AF"/>
    <w:rsid w:val="001F265A"/>
    <w:rsid w:val="001F2C3D"/>
    <w:rsid w:val="001F2E23"/>
    <w:rsid w:val="001F2ED7"/>
    <w:rsid w:val="001F341F"/>
    <w:rsid w:val="001F3530"/>
    <w:rsid w:val="001F3571"/>
    <w:rsid w:val="001F35B6"/>
    <w:rsid w:val="001F3911"/>
    <w:rsid w:val="001F39FD"/>
    <w:rsid w:val="001F3C62"/>
    <w:rsid w:val="001F3EDD"/>
    <w:rsid w:val="001F3F1A"/>
    <w:rsid w:val="001F439C"/>
    <w:rsid w:val="001F47B9"/>
    <w:rsid w:val="001F4A9A"/>
    <w:rsid w:val="001F4B6A"/>
    <w:rsid w:val="001F4CBD"/>
    <w:rsid w:val="001F4FE5"/>
    <w:rsid w:val="001F5545"/>
    <w:rsid w:val="001F5777"/>
    <w:rsid w:val="001F5937"/>
    <w:rsid w:val="001F59E3"/>
    <w:rsid w:val="001F59ED"/>
    <w:rsid w:val="001F5D62"/>
    <w:rsid w:val="001F6162"/>
    <w:rsid w:val="001F6661"/>
    <w:rsid w:val="001F68FC"/>
    <w:rsid w:val="001F692F"/>
    <w:rsid w:val="001F6BFE"/>
    <w:rsid w:val="001F7121"/>
    <w:rsid w:val="001F7302"/>
    <w:rsid w:val="001F76E3"/>
    <w:rsid w:val="001F77CE"/>
    <w:rsid w:val="00200197"/>
    <w:rsid w:val="0020033C"/>
    <w:rsid w:val="002004F6"/>
    <w:rsid w:val="002005D6"/>
    <w:rsid w:val="00200716"/>
    <w:rsid w:val="0020071A"/>
    <w:rsid w:val="00200D2C"/>
    <w:rsid w:val="00200DD8"/>
    <w:rsid w:val="00200E3E"/>
    <w:rsid w:val="00200E42"/>
    <w:rsid w:val="0020128C"/>
    <w:rsid w:val="00201464"/>
    <w:rsid w:val="00201483"/>
    <w:rsid w:val="002019D8"/>
    <w:rsid w:val="00201B72"/>
    <w:rsid w:val="00201EC7"/>
    <w:rsid w:val="0020205F"/>
    <w:rsid w:val="00202163"/>
    <w:rsid w:val="0020294D"/>
    <w:rsid w:val="00202D02"/>
    <w:rsid w:val="00203214"/>
    <w:rsid w:val="00203342"/>
    <w:rsid w:val="0020349A"/>
    <w:rsid w:val="002034B4"/>
    <w:rsid w:val="002034E1"/>
    <w:rsid w:val="00203787"/>
    <w:rsid w:val="002039C7"/>
    <w:rsid w:val="00203B84"/>
    <w:rsid w:val="0020401F"/>
    <w:rsid w:val="00204032"/>
    <w:rsid w:val="0020404A"/>
    <w:rsid w:val="00204BAD"/>
    <w:rsid w:val="00204D60"/>
    <w:rsid w:val="002050DC"/>
    <w:rsid w:val="00205384"/>
    <w:rsid w:val="00205627"/>
    <w:rsid w:val="002056D0"/>
    <w:rsid w:val="00205C2A"/>
    <w:rsid w:val="0020600F"/>
    <w:rsid w:val="0020632D"/>
    <w:rsid w:val="00206404"/>
    <w:rsid w:val="00206A2C"/>
    <w:rsid w:val="00206EC7"/>
    <w:rsid w:val="002070FB"/>
    <w:rsid w:val="00207479"/>
    <w:rsid w:val="00207ABC"/>
    <w:rsid w:val="00207C1C"/>
    <w:rsid w:val="00207C6A"/>
    <w:rsid w:val="00207CC4"/>
    <w:rsid w:val="00207EDF"/>
    <w:rsid w:val="00210088"/>
    <w:rsid w:val="002105D4"/>
    <w:rsid w:val="002106B3"/>
    <w:rsid w:val="00210860"/>
    <w:rsid w:val="00210865"/>
    <w:rsid w:val="002108A0"/>
    <w:rsid w:val="00210B6A"/>
    <w:rsid w:val="00210D72"/>
    <w:rsid w:val="00210F53"/>
    <w:rsid w:val="00210FF3"/>
    <w:rsid w:val="00211152"/>
    <w:rsid w:val="0021143C"/>
    <w:rsid w:val="00211726"/>
    <w:rsid w:val="00211845"/>
    <w:rsid w:val="002128DA"/>
    <w:rsid w:val="00212CB6"/>
    <w:rsid w:val="00212E37"/>
    <w:rsid w:val="00212F99"/>
    <w:rsid w:val="00213CC4"/>
    <w:rsid w:val="00213EC9"/>
    <w:rsid w:val="002140FF"/>
    <w:rsid w:val="0021421D"/>
    <w:rsid w:val="002147FA"/>
    <w:rsid w:val="00214A45"/>
    <w:rsid w:val="00214DAF"/>
    <w:rsid w:val="002155E6"/>
    <w:rsid w:val="00215E17"/>
    <w:rsid w:val="00215F8E"/>
    <w:rsid w:val="00216194"/>
    <w:rsid w:val="00217195"/>
    <w:rsid w:val="0021753A"/>
    <w:rsid w:val="0021760A"/>
    <w:rsid w:val="00217B99"/>
    <w:rsid w:val="00217C98"/>
    <w:rsid w:val="00217D6F"/>
    <w:rsid w:val="00217F39"/>
    <w:rsid w:val="00220575"/>
    <w:rsid w:val="00220576"/>
    <w:rsid w:val="0022083C"/>
    <w:rsid w:val="00220894"/>
    <w:rsid w:val="002217F6"/>
    <w:rsid w:val="00221DE9"/>
    <w:rsid w:val="00221EE0"/>
    <w:rsid w:val="00221F72"/>
    <w:rsid w:val="00222241"/>
    <w:rsid w:val="00222E4E"/>
    <w:rsid w:val="0022355C"/>
    <w:rsid w:val="0022382F"/>
    <w:rsid w:val="002242F7"/>
    <w:rsid w:val="00224706"/>
    <w:rsid w:val="002248FE"/>
    <w:rsid w:val="00224952"/>
    <w:rsid w:val="00224DD2"/>
    <w:rsid w:val="00224EC7"/>
    <w:rsid w:val="0022535F"/>
    <w:rsid w:val="002253B8"/>
    <w:rsid w:val="00225488"/>
    <w:rsid w:val="00225A6A"/>
    <w:rsid w:val="00225AC7"/>
    <w:rsid w:val="00225ACC"/>
    <w:rsid w:val="00226253"/>
    <w:rsid w:val="00226E88"/>
    <w:rsid w:val="00226EB8"/>
    <w:rsid w:val="00226F57"/>
    <w:rsid w:val="00227532"/>
    <w:rsid w:val="002278CA"/>
    <w:rsid w:val="00227CA0"/>
    <w:rsid w:val="002300C9"/>
    <w:rsid w:val="00231021"/>
    <w:rsid w:val="00231294"/>
    <w:rsid w:val="0023145F"/>
    <w:rsid w:val="00231573"/>
    <w:rsid w:val="00231587"/>
    <w:rsid w:val="00231C25"/>
    <w:rsid w:val="00231C53"/>
    <w:rsid w:val="00231C6F"/>
    <w:rsid w:val="00231E32"/>
    <w:rsid w:val="00231EC5"/>
    <w:rsid w:val="00231F46"/>
    <w:rsid w:val="002320C3"/>
    <w:rsid w:val="002322CB"/>
    <w:rsid w:val="002327E0"/>
    <w:rsid w:val="00232A90"/>
    <w:rsid w:val="00232D86"/>
    <w:rsid w:val="00233157"/>
    <w:rsid w:val="00233717"/>
    <w:rsid w:val="002339CF"/>
    <w:rsid w:val="00233C6A"/>
    <w:rsid w:val="00234151"/>
    <w:rsid w:val="00234556"/>
    <w:rsid w:val="002345F9"/>
    <w:rsid w:val="002349F6"/>
    <w:rsid w:val="00234F8C"/>
    <w:rsid w:val="002352DC"/>
    <w:rsid w:val="00235542"/>
    <w:rsid w:val="002355F9"/>
    <w:rsid w:val="0023586B"/>
    <w:rsid w:val="002360D8"/>
    <w:rsid w:val="002361A5"/>
    <w:rsid w:val="00236388"/>
    <w:rsid w:val="00236789"/>
    <w:rsid w:val="002369B0"/>
    <w:rsid w:val="00236AD8"/>
    <w:rsid w:val="00236B7C"/>
    <w:rsid w:val="00236BF9"/>
    <w:rsid w:val="00236C9C"/>
    <w:rsid w:val="002375AB"/>
    <w:rsid w:val="002377FD"/>
    <w:rsid w:val="002401F5"/>
    <w:rsid w:val="0024026E"/>
    <w:rsid w:val="002407AC"/>
    <w:rsid w:val="00240825"/>
    <w:rsid w:val="00240914"/>
    <w:rsid w:val="00240A70"/>
    <w:rsid w:val="00240D3F"/>
    <w:rsid w:val="00240E54"/>
    <w:rsid w:val="00240EE2"/>
    <w:rsid w:val="00241028"/>
    <w:rsid w:val="0024125B"/>
    <w:rsid w:val="002419AF"/>
    <w:rsid w:val="002423E7"/>
    <w:rsid w:val="00242433"/>
    <w:rsid w:val="00242460"/>
    <w:rsid w:val="002424C2"/>
    <w:rsid w:val="002424F9"/>
    <w:rsid w:val="00242BBE"/>
    <w:rsid w:val="002433EE"/>
    <w:rsid w:val="0024340C"/>
    <w:rsid w:val="00243D1C"/>
    <w:rsid w:val="00243F4C"/>
    <w:rsid w:val="0024414E"/>
    <w:rsid w:val="00244274"/>
    <w:rsid w:val="002445EE"/>
    <w:rsid w:val="00244C55"/>
    <w:rsid w:val="00244F33"/>
    <w:rsid w:val="002451C5"/>
    <w:rsid w:val="002453D1"/>
    <w:rsid w:val="00245497"/>
    <w:rsid w:val="002454B5"/>
    <w:rsid w:val="00245D73"/>
    <w:rsid w:val="00245E57"/>
    <w:rsid w:val="00245EC4"/>
    <w:rsid w:val="00245F1F"/>
    <w:rsid w:val="0024663B"/>
    <w:rsid w:val="0024670D"/>
    <w:rsid w:val="002467EC"/>
    <w:rsid w:val="00246904"/>
    <w:rsid w:val="00246AFC"/>
    <w:rsid w:val="00246C5B"/>
    <w:rsid w:val="00246CE5"/>
    <w:rsid w:val="00246DB7"/>
    <w:rsid w:val="00246DD1"/>
    <w:rsid w:val="00247103"/>
    <w:rsid w:val="002476D6"/>
    <w:rsid w:val="00247794"/>
    <w:rsid w:val="00247BB2"/>
    <w:rsid w:val="00247C1E"/>
    <w:rsid w:val="00247D4F"/>
    <w:rsid w:val="00250067"/>
    <w:rsid w:val="002501CA"/>
    <w:rsid w:val="0025094F"/>
    <w:rsid w:val="00250AA9"/>
    <w:rsid w:val="00250B73"/>
    <w:rsid w:val="0025149C"/>
    <w:rsid w:val="002516DE"/>
    <w:rsid w:val="00251F81"/>
    <w:rsid w:val="00252706"/>
    <w:rsid w:val="00252BE0"/>
    <w:rsid w:val="00252CDC"/>
    <w:rsid w:val="00253136"/>
    <w:rsid w:val="00253273"/>
    <w:rsid w:val="0025333A"/>
    <w:rsid w:val="00253588"/>
    <w:rsid w:val="00253706"/>
    <w:rsid w:val="00253D18"/>
    <w:rsid w:val="00253D25"/>
    <w:rsid w:val="00253DA2"/>
    <w:rsid w:val="00253F54"/>
    <w:rsid w:val="00254468"/>
    <w:rsid w:val="002546F4"/>
    <w:rsid w:val="0025475D"/>
    <w:rsid w:val="002547FE"/>
    <w:rsid w:val="002548D1"/>
    <w:rsid w:val="00254FC9"/>
    <w:rsid w:val="002551D0"/>
    <w:rsid w:val="00255374"/>
    <w:rsid w:val="00255C08"/>
    <w:rsid w:val="00256428"/>
    <w:rsid w:val="00256BCB"/>
    <w:rsid w:val="00257BF4"/>
    <w:rsid w:val="00260003"/>
    <w:rsid w:val="0026007A"/>
    <w:rsid w:val="0026035D"/>
    <w:rsid w:val="00260472"/>
    <w:rsid w:val="002605D6"/>
    <w:rsid w:val="002606D6"/>
    <w:rsid w:val="002608FE"/>
    <w:rsid w:val="00260A30"/>
    <w:rsid w:val="00260C6B"/>
    <w:rsid w:val="00261823"/>
    <w:rsid w:val="00261C98"/>
    <w:rsid w:val="00261F0A"/>
    <w:rsid w:val="002620EF"/>
    <w:rsid w:val="0026223B"/>
    <w:rsid w:val="0026248E"/>
    <w:rsid w:val="00262604"/>
    <w:rsid w:val="00262680"/>
    <w:rsid w:val="00262887"/>
    <w:rsid w:val="00262914"/>
    <w:rsid w:val="00262B19"/>
    <w:rsid w:val="00262DD3"/>
    <w:rsid w:val="00262FAC"/>
    <w:rsid w:val="0026360F"/>
    <w:rsid w:val="00263808"/>
    <w:rsid w:val="00263A0C"/>
    <w:rsid w:val="002640EB"/>
    <w:rsid w:val="00264174"/>
    <w:rsid w:val="002641C2"/>
    <w:rsid w:val="0026448A"/>
    <w:rsid w:val="002646A5"/>
    <w:rsid w:val="002647BF"/>
    <w:rsid w:val="002647D5"/>
    <w:rsid w:val="0026483B"/>
    <w:rsid w:val="00264960"/>
    <w:rsid w:val="00264AD0"/>
    <w:rsid w:val="00265032"/>
    <w:rsid w:val="002651FB"/>
    <w:rsid w:val="002651FF"/>
    <w:rsid w:val="00265201"/>
    <w:rsid w:val="0026538C"/>
    <w:rsid w:val="002653CC"/>
    <w:rsid w:val="00265781"/>
    <w:rsid w:val="00265865"/>
    <w:rsid w:val="00265D47"/>
    <w:rsid w:val="00265E2B"/>
    <w:rsid w:val="0026610A"/>
    <w:rsid w:val="00266164"/>
    <w:rsid w:val="0026654D"/>
    <w:rsid w:val="002665EC"/>
    <w:rsid w:val="002666B0"/>
    <w:rsid w:val="0026675B"/>
    <w:rsid w:val="00266B13"/>
    <w:rsid w:val="00266D78"/>
    <w:rsid w:val="00266E00"/>
    <w:rsid w:val="00267007"/>
    <w:rsid w:val="002672AD"/>
    <w:rsid w:val="0026779C"/>
    <w:rsid w:val="00267901"/>
    <w:rsid w:val="00270284"/>
    <w:rsid w:val="002702FB"/>
    <w:rsid w:val="00270470"/>
    <w:rsid w:val="002704AD"/>
    <w:rsid w:val="00270728"/>
    <w:rsid w:val="0027081F"/>
    <w:rsid w:val="00270CC4"/>
    <w:rsid w:val="00270D42"/>
    <w:rsid w:val="00271177"/>
    <w:rsid w:val="00271624"/>
    <w:rsid w:val="0027195D"/>
    <w:rsid w:val="0027229A"/>
    <w:rsid w:val="00272367"/>
    <w:rsid w:val="002729B6"/>
    <w:rsid w:val="00272B03"/>
    <w:rsid w:val="002731DF"/>
    <w:rsid w:val="002733E2"/>
    <w:rsid w:val="00273812"/>
    <w:rsid w:val="00273A73"/>
    <w:rsid w:val="00273DBD"/>
    <w:rsid w:val="00273EC6"/>
    <w:rsid w:val="00273F30"/>
    <w:rsid w:val="00273F67"/>
    <w:rsid w:val="00274006"/>
    <w:rsid w:val="0027456E"/>
    <w:rsid w:val="002745B1"/>
    <w:rsid w:val="00274801"/>
    <w:rsid w:val="002749EB"/>
    <w:rsid w:val="00274E65"/>
    <w:rsid w:val="002750B1"/>
    <w:rsid w:val="00275276"/>
    <w:rsid w:val="00275566"/>
    <w:rsid w:val="0027564F"/>
    <w:rsid w:val="00275BDF"/>
    <w:rsid w:val="00275CB9"/>
    <w:rsid w:val="00275D47"/>
    <w:rsid w:val="00275E68"/>
    <w:rsid w:val="0027622E"/>
    <w:rsid w:val="00276279"/>
    <w:rsid w:val="00276825"/>
    <w:rsid w:val="00276A12"/>
    <w:rsid w:val="00276A35"/>
    <w:rsid w:val="00276C4C"/>
    <w:rsid w:val="00276CCA"/>
    <w:rsid w:val="002770D6"/>
    <w:rsid w:val="002774A7"/>
    <w:rsid w:val="002777BF"/>
    <w:rsid w:val="00277835"/>
    <w:rsid w:val="00277999"/>
    <w:rsid w:val="002779E8"/>
    <w:rsid w:val="00277C0F"/>
    <w:rsid w:val="00280481"/>
    <w:rsid w:val="0028048C"/>
    <w:rsid w:val="00280608"/>
    <w:rsid w:val="00280AB1"/>
    <w:rsid w:val="00281751"/>
    <w:rsid w:val="002819CE"/>
    <w:rsid w:val="00281BC7"/>
    <w:rsid w:val="00281C2B"/>
    <w:rsid w:val="00281D13"/>
    <w:rsid w:val="002822C8"/>
    <w:rsid w:val="00282378"/>
    <w:rsid w:val="00282463"/>
    <w:rsid w:val="00282554"/>
    <w:rsid w:val="0028260E"/>
    <w:rsid w:val="00282772"/>
    <w:rsid w:val="00282BF3"/>
    <w:rsid w:val="00284BAE"/>
    <w:rsid w:val="00285135"/>
    <w:rsid w:val="0028527A"/>
    <w:rsid w:val="00285673"/>
    <w:rsid w:val="002859AF"/>
    <w:rsid w:val="00285E23"/>
    <w:rsid w:val="002861C3"/>
    <w:rsid w:val="00286AE7"/>
    <w:rsid w:val="00287243"/>
    <w:rsid w:val="00287317"/>
    <w:rsid w:val="00287814"/>
    <w:rsid w:val="00287868"/>
    <w:rsid w:val="002878F6"/>
    <w:rsid w:val="00287E19"/>
    <w:rsid w:val="00290013"/>
    <w:rsid w:val="002902A7"/>
    <w:rsid w:val="00290647"/>
    <w:rsid w:val="00290B3D"/>
    <w:rsid w:val="00290D06"/>
    <w:rsid w:val="00291385"/>
    <w:rsid w:val="00291410"/>
    <w:rsid w:val="00291422"/>
    <w:rsid w:val="00291AB3"/>
    <w:rsid w:val="00291C45"/>
    <w:rsid w:val="00292012"/>
    <w:rsid w:val="00292016"/>
    <w:rsid w:val="002921E6"/>
    <w:rsid w:val="0029237F"/>
    <w:rsid w:val="00292715"/>
    <w:rsid w:val="0029285C"/>
    <w:rsid w:val="002928EB"/>
    <w:rsid w:val="00292BCE"/>
    <w:rsid w:val="00292C8C"/>
    <w:rsid w:val="00293066"/>
    <w:rsid w:val="00293257"/>
    <w:rsid w:val="00293E57"/>
    <w:rsid w:val="002942E0"/>
    <w:rsid w:val="00294518"/>
    <w:rsid w:val="00294672"/>
    <w:rsid w:val="002947D1"/>
    <w:rsid w:val="002948DF"/>
    <w:rsid w:val="00294CA5"/>
    <w:rsid w:val="00294D62"/>
    <w:rsid w:val="00294D90"/>
    <w:rsid w:val="00294F75"/>
    <w:rsid w:val="00295297"/>
    <w:rsid w:val="00295391"/>
    <w:rsid w:val="00295C25"/>
    <w:rsid w:val="002960A9"/>
    <w:rsid w:val="0029659F"/>
    <w:rsid w:val="00296CB7"/>
    <w:rsid w:val="00296F70"/>
    <w:rsid w:val="0029796D"/>
    <w:rsid w:val="00297992"/>
    <w:rsid w:val="00297D1F"/>
    <w:rsid w:val="002A0308"/>
    <w:rsid w:val="002A049E"/>
    <w:rsid w:val="002A08D5"/>
    <w:rsid w:val="002A0B73"/>
    <w:rsid w:val="002A0D97"/>
    <w:rsid w:val="002A1098"/>
    <w:rsid w:val="002A1508"/>
    <w:rsid w:val="002A1E92"/>
    <w:rsid w:val="002A204D"/>
    <w:rsid w:val="002A209A"/>
    <w:rsid w:val="002A22CA"/>
    <w:rsid w:val="002A2616"/>
    <w:rsid w:val="002A26E1"/>
    <w:rsid w:val="002A2ABD"/>
    <w:rsid w:val="002A2CAD"/>
    <w:rsid w:val="002A3081"/>
    <w:rsid w:val="002A30E0"/>
    <w:rsid w:val="002A3567"/>
    <w:rsid w:val="002A368A"/>
    <w:rsid w:val="002A4041"/>
    <w:rsid w:val="002A4065"/>
    <w:rsid w:val="002A43B6"/>
    <w:rsid w:val="002A45E2"/>
    <w:rsid w:val="002A506F"/>
    <w:rsid w:val="002A5224"/>
    <w:rsid w:val="002A52A1"/>
    <w:rsid w:val="002A5890"/>
    <w:rsid w:val="002A59F0"/>
    <w:rsid w:val="002A5FFD"/>
    <w:rsid w:val="002A6268"/>
    <w:rsid w:val="002A6432"/>
    <w:rsid w:val="002A6935"/>
    <w:rsid w:val="002A69A9"/>
    <w:rsid w:val="002A6BE1"/>
    <w:rsid w:val="002A6D13"/>
    <w:rsid w:val="002A6F25"/>
    <w:rsid w:val="002A6FD3"/>
    <w:rsid w:val="002A7622"/>
    <w:rsid w:val="002A7A01"/>
    <w:rsid w:val="002A7AA7"/>
    <w:rsid w:val="002A7E96"/>
    <w:rsid w:val="002A7F7E"/>
    <w:rsid w:val="002A7FCE"/>
    <w:rsid w:val="002B02E7"/>
    <w:rsid w:val="002B0454"/>
    <w:rsid w:val="002B08CF"/>
    <w:rsid w:val="002B0990"/>
    <w:rsid w:val="002B0A7D"/>
    <w:rsid w:val="002B0AC1"/>
    <w:rsid w:val="002B0E2D"/>
    <w:rsid w:val="002B1A69"/>
    <w:rsid w:val="002B1DD3"/>
    <w:rsid w:val="002B1E54"/>
    <w:rsid w:val="002B2017"/>
    <w:rsid w:val="002B22A2"/>
    <w:rsid w:val="002B24AA"/>
    <w:rsid w:val="002B2512"/>
    <w:rsid w:val="002B2723"/>
    <w:rsid w:val="002B284D"/>
    <w:rsid w:val="002B2999"/>
    <w:rsid w:val="002B299A"/>
    <w:rsid w:val="002B303A"/>
    <w:rsid w:val="002B3721"/>
    <w:rsid w:val="002B3D83"/>
    <w:rsid w:val="002B3DCB"/>
    <w:rsid w:val="002B4628"/>
    <w:rsid w:val="002B48D5"/>
    <w:rsid w:val="002B4C3B"/>
    <w:rsid w:val="002B538E"/>
    <w:rsid w:val="002B54C7"/>
    <w:rsid w:val="002B56F5"/>
    <w:rsid w:val="002B5DCA"/>
    <w:rsid w:val="002B6318"/>
    <w:rsid w:val="002B651B"/>
    <w:rsid w:val="002B657D"/>
    <w:rsid w:val="002B6BDC"/>
    <w:rsid w:val="002B6F05"/>
    <w:rsid w:val="002B6F77"/>
    <w:rsid w:val="002B7065"/>
    <w:rsid w:val="002B7543"/>
    <w:rsid w:val="002B75B0"/>
    <w:rsid w:val="002B761B"/>
    <w:rsid w:val="002B782C"/>
    <w:rsid w:val="002B7BF1"/>
    <w:rsid w:val="002B7EAF"/>
    <w:rsid w:val="002C0582"/>
    <w:rsid w:val="002C099C"/>
    <w:rsid w:val="002C0B3B"/>
    <w:rsid w:val="002C0B74"/>
    <w:rsid w:val="002C0C8B"/>
    <w:rsid w:val="002C0CBB"/>
    <w:rsid w:val="002C0DE1"/>
    <w:rsid w:val="002C1013"/>
    <w:rsid w:val="002C11DA"/>
    <w:rsid w:val="002C1201"/>
    <w:rsid w:val="002C1441"/>
    <w:rsid w:val="002C1460"/>
    <w:rsid w:val="002C17D5"/>
    <w:rsid w:val="002C1933"/>
    <w:rsid w:val="002C20F2"/>
    <w:rsid w:val="002C2482"/>
    <w:rsid w:val="002C2C62"/>
    <w:rsid w:val="002C2F40"/>
    <w:rsid w:val="002C2FCA"/>
    <w:rsid w:val="002C3800"/>
    <w:rsid w:val="002C382F"/>
    <w:rsid w:val="002C38B2"/>
    <w:rsid w:val="002C3F9C"/>
    <w:rsid w:val="002C4D41"/>
    <w:rsid w:val="002C4D90"/>
    <w:rsid w:val="002C545E"/>
    <w:rsid w:val="002C5AFA"/>
    <w:rsid w:val="002C6036"/>
    <w:rsid w:val="002C60F7"/>
    <w:rsid w:val="002C62CF"/>
    <w:rsid w:val="002C6703"/>
    <w:rsid w:val="002C684B"/>
    <w:rsid w:val="002C73DE"/>
    <w:rsid w:val="002C7544"/>
    <w:rsid w:val="002D0439"/>
    <w:rsid w:val="002D0759"/>
    <w:rsid w:val="002D09C9"/>
    <w:rsid w:val="002D0A0A"/>
    <w:rsid w:val="002D0AC2"/>
    <w:rsid w:val="002D0E90"/>
    <w:rsid w:val="002D0FB3"/>
    <w:rsid w:val="002D11B7"/>
    <w:rsid w:val="002D173D"/>
    <w:rsid w:val="002D1DD6"/>
    <w:rsid w:val="002D2258"/>
    <w:rsid w:val="002D3245"/>
    <w:rsid w:val="002D33B6"/>
    <w:rsid w:val="002D3692"/>
    <w:rsid w:val="002D3A43"/>
    <w:rsid w:val="002D3B89"/>
    <w:rsid w:val="002D3BBC"/>
    <w:rsid w:val="002D3CC0"/>
    <w:rsid w:val="002D3CCA"/>
    <w:rsid w:val="002D3D1C"/>
    <w:rsid w:val="002D3FB8"/>
    <w:rsid w:val="002D3FD3"/>
    <w:rsid w:val="002D438A"/>
    <w:rsid w:val="002D4670"/>
    <w:rsid w:val="002D468B"/>
    <w:rsid w:val="002D486C"/>
    <w:rsid w:val="002D489A"/>
    <w:rsid w:val="002D4A48"/>
    <w:rsid w:val="002D4A6D"/>
    <w:rsid w:val="002D4B0A"/>
    <w:rsid w:val="002D4B3D"/>
    <w:rsid w:val="002D4FC5"/>
    <w:rsid w:val="002D50BD"/>
    <w:rsid w:val="002D5124"/>
    <w:rsid w:val="002D5490"/>
    <w:rsid w:val="002D56B4"/>
    <w:rsid w:val="002D5738"/>
    <w:rsid w:val="002D5901"/>
    <w:rsid w:val="002D5AB2"/>
    <w:rsid w:val="002D5B60"/>
    <w:rsid w:val="002D5E53"/>
    <w:rsid w:val="002D5EC1"/>
    <w:rsid w:val="002D61DD"/>
    <w:rsid w:val="002D642B"/>
    <w:rsid w:val="002D64BC"/>
    <w:rsid w:val="002D663B"/>
    <w:rsid w:val="002D66F4"/>
    <w:rsid w:val="002D67F8"/>
    <w:rsid w:val="002D686B"/>
    <w:rsid w:val="002D6C30"/>
    <w:rsid w:val="002D6CE1"/>
    <w:rsid w:val="002D7072"/>
    <w:rsid w:val="002D7193"/>
    <w:rsid w:val="002D7486"/>
    <w:rsid w:val="002D7F17"/>
    <w:rsid w:val="002E0319"/>
    <w:rsid w:val="002E0D2E"/>
    <w:rsid w:val="002E0E19"/>
    <w:rsid w:val="002E105A"/>
    <w:rsid w:val="002E1513"/>
    <w:rsid w:val="002E169A"/>
    <w:rsid w:val="002E179B"/>
    <w:rsid w:val="002E1BFA"/>
    <w:rsid w:val="002E1C9E"/>
    <w:rsid w:val="002E1DBE"/>
    <w:rsid w:val="002E1E0B"/>
    <w:rsid w:val="002E257B"/>
    <w:rsid w:val="002E2C82"/>
    <w:rsid w:val="002E2D7D"/>
    <w:rsid w:val="002E3633"/>
    <w:rsid w:val="002E3C65"/>
    <w:rsid w:val="002E3F5B"/>
    <w:rsid w:val="002E4362"/>
    <w:rsid w:val="002E4686"/>
    <w:rsid w:val="002E4BF1"/>
    <w:rsid w:val="002E5325"/>
    <w:rsid w:val="002E53FE"/>
    <w:rsid w:val="002E57C5"/>
    <w:rsid w:val="002E5BB1"/>
    <w:rsid w:val="002E5CCB"/>
    <w:rsid w:val="002E62AC"/>
    <w:rsid w:val="002E6343"/>
    <w:rsid w:val="002E63D9"/>
    <w:rsid w:val="002E640E"/>
    <w:rsid w:val="002E6B89"/>
    <w:rsid w:val="002E6D66"/>
    <w:rsid w:val="002E7351"/>
    <w:rsid w:val="002E7404"/>
    <w:rsid w:val="002E7690"/>
    <w:rsid w:val="002E79A9"/>
    <w:rsid w:val="002E7B70"/>
    <w:rsid w:val="002E7E22"/>
    <w:rsid w:val="002F02E5"/>
    <w:rsid w:val="002F0B83"/>
    <w:rsid w:val="002F0C28"/>
    <w:rsid w:val="002F0F45"/>
    <w:rsid w:val="002F1CB2"/>
    <w:rsid w:val="002F1E8A"/>
    <w:rsid w:val="002F1F6D"/>
    <w:rsid w:val="002F1F7E"/>
    <w:rsid w:val="002F1F95"/>
    <w:rsid w:val="002F1FA4"/>
    <w:rsid w:val="002F234D"/>
    <w:rsid w:val="002F2AFF"/>
    <w:rsid w:val="002F2F1F"/>
    <w:rsid w:val="002F3052"/>
    <w:rsid w:val="002F3449"/>
    <w:rsid w:val="002F3926"/>
    <w:rsid w:val="002F3A80"/>
    <w:rsid w:val="002F3CDE"/>
    <w:rsid w:val="002F3EDC"/>
    <w:rsid w:val="002F444F"/>
    <w:rsid w:val="002F47F2"/>
    <w:rsid w:val="002F49D0"/>
    <w:rsid w:val="002F4B1B"/>
    <w:rsid w:val="002F519A"/>
    <w:rsid w:val="002F57F5"/>
    <w:rsid w:val="002F59E1"/>
    <w:rsid w:val="002F5C53"/>
    <w:rsid w:val="002F5DD6"/>
    <w:rsid w:val="002F5EA5"/>
    <w:rsid w:val="002F5FEA"/>
    <w:rsid w:val="002F6122"/>
    <w:rsid w:val="002F63E7"/>
    <w:rsid w:val="002F676C"/>
    <w:rsid w:val="002F6E2F"/>
    <w:rsid w:val="002F6EE3"/>
    <w:rsid w:val="002F7091"/>
    <w:rsid w:val="002F7321"/>
    <w:rsid w:val="002F7BDC"/>
    <w:rsid w:val="002F7BE3"/>
    <w:rsid w:val="002F7E6A"/>
    <w:rsid w:val="002F7F21"/>
    <w:rsid w:val="00300165"/>
    <w:rsid w:val="00300188"/>
    <w:rsid w:val="0030029A"/>
    <w:rsid w:val="00300A94"/>
    <w:rsid w:val="00300C22"/>
    <w:rsid w:val="00300F4C"/>
    <w:rsid w:val="003010CF"/>
    <w:rsid w:val="0030134A"/>
    <w:rsid w:val="00301451"/>
    <w:rsid w:val="00301BB8"/>
    <w:rsid w:val="00301C9C"/>
    <w:rsid w:val="003029C8"/>
    <w:rsid w:val="00302C48"/>
    <w:rsid w:val="0030308F"/>
    <w:rsid w:val="00303440"/>
    <w:rsid w:val="00303704"/>
    <w:rsid w:val="003037F8"/>
    <w:rsid w:val="0030448C"/>
    <w:rsid w:val="00304D9B"/>
    <w:rsid w:val="003050D1"/>
    <w:rsid w:val="00305147"/>
    <w:rsid w:val="0030529B"/>
    <w:rsid w:val="003052A4"/>
    <w:rsid w:val="00305582"/>
    <w:rsid w:val="00305765"/>
    <w:rsid w:val="00305C18"/>
    <w:rsid w:val="00305EE8"/>
    <w:rsid w:val="00305FF9"/>
    <w:rsid w:val="003061BE"/>
    <w:rsid w:val="00306349"/>
    <w:rsid w:val="003063B5"/>
    <w:rsid w:val="0030677E"/>
    <w:rsid w:val="0030687E"/>
    <w:rsid w:val="00306C45"/>
    <w:rsid w:val="00306E6B"/>
    <w:rsid w:val="00306ED0"/>
    <w:rsid w:val="0030713E"/>
    <w:rsid w:val="003072F7"/>
    <w:rsid w:val="00307B2E"/>
    <w:rsid w:val="00307C2A"/>
    <w:rsid w:val="00310041"/>
    <w:rsid w:val="003100C8"/>
    <w:rsid w:val="00310129"/>
    <w:rsid w:val="00310163"/>
    <w:rsid w:val="003102CB"/>
    <w:rsid w:val="00310309"/>
    <w:rsid w:val="00310A21"/>
    <w:rsid w:val="00311161"/>
    <w:rsid w:val="00311674"/>
    <w:rsid w:val="00311680"/>
    <w:rsid w:val="0031183A"/>
    <w:rsid w:val="00311B4B"/>
    <w:rsid w:val="00311CCF"/>
    <w:rsid w:val="00312400"/>
    <w:rsid w:val="00312657"/>
    <w:rsid w:val="00312739"/>
    <w:rsid w:val="00312D10"/>
    <w:rsid w:val="00312FF5"/>
    <w:rsid w:val="003130C1"/>
    <w:rsid w:val="003131DE"/>
    <w:rsid w:val="003132D3"/>
    <w:rsid w:val="00313813"/>
    <w:rsid w:val="00313DBC"/>
    <w:rsid w:val="00313EA4"/>
    <w:rsid w:val="00314612"/>
    <w:rsid w:val="00314DC8"/>
    <w:rsid w:val="0031536E"/>
    <w:rsid w:val="003153DE"/>
    <w:rsid w:val="00315418"/>
    <w:rsid w:val="003156E3"/>
    <w:rsid w:val="00315D13"/>
    <w:rsid w:val="00315E0C"/>
    <w:rsid w:val="00316317"/>
    <w:rsid w:val="00316496"/>
    <w:rsid w:val="00316715"/>
    <w:rsid w:val="00316AE4"/>
    <w:rsid w:val="0031757D"/>
    <w:rsid w:val="003178BE"/>
    <w:rsid w:val="003178DA"/>
    <w:rsid w:val="00317C2F"/>
    <w:rsid w:val="00317DB8"/>
    <w:rsid w:val="00317DCB"/>
    <w:rsid w:val="003200FE"/>
    <w:rsid w:val="00320144"/>
    <w:rsid w:val="0032014D"/>
    <w:rsid w:val="0032053F"/>
    <w:rsid w:val="00320618"/>
    <w:rsid w:val="00320B85"/>
    <w:rsid w:val="0032100B"/>
    <w:rsid w:val="00321231"/>
    <w:rsid w:val="0032125F"/>
    <w:rsid w:val="003214F8"/>
    <w:rsid w:val="003215D8"/>
    <w:rsid w:val="00321B3F"/>
    <w:rsid w:val="00321BD7"/>
    <w:rsid w:val="00321E80"/>
    <w:rsid w:val="00321EE2"/>
    <w:rsid w:val="00321FE9"/>
    <w:rsid w:val="0032260F"/>
    <w:rsid w:val="003228DA"/>
    <w:rsid w:val="00322B9F"/>
    <w:rsid w:val="00322C68"/>
    <w:rsid w:val="00322CFB"/>
    <w:rsid w:val="00322DCB"/>
    <w:rsid w:val="00323605"/>
    <w:rsid w:val="00323961"/>
    <w:rsid w:val="00323D19"/>
    <w:rsid w:val="00323D6B"/>
    <w:rsid w:val="00323E5B"/>
    <w:rsid w:val="00323F80"/>
    <w:rsid w:val="0032461A"/>
    <w:rsid w:val="00324B87"/>
    <w:rsid w:val="00324DF6"/>
    <w:rsid w:val="00325ACC"/>
    <w:rsid w:val="00325B7E"/>
    <w:rsid w:val="00326882"/>
    <w:rsid w:val="003268CA"/>
    <w:rsid w:val="00326957"/>
    <w:rsid w:val="00326AE2"/>
    <w:rsid w:val="00326F23"/>
    <w:rsid w:val="00327721"/>
    <w:rsid w:val="0032779F"/>
    <w:rsid w:val="0033055C"/>
    <w:rsid w:val="00330917"/>
    <w:rsid w:val="00331420"/>
    <w:rsid w:val="0033152C"/>
    <w:rsid w:val="0033171D"/>
    <w:rsid w:val="00331C75"/>
    <w:rsid w:val="00331FC3"/>
    <w:rsid w:val="00332177"/>
    <w:rsid w:val="00332B54"/>
    <w:rsid w:val="00332C87"/>
    <w:rsid w:val="00332CA2"/>
    <w:rsid w:val="00332E91"/>
    <w:rsid w:val="003332CA"/>
    <w:rsid w:val="003336B3"/>
    <w:rsid w:val="003338D4"/>
    <w:rsid w:val="0033406B"/>
    <w:rsid w:val="003341FB"/>
    <w:rsid w:val="00334652"/>
    <w:rsid w:val="0033474A"/>
    <w:rsid w:val="00334845"/>
    <w:rsid w:val="003349A0"/>
    <w:rsid w:val="00334BF8"/>
    <w:rsid w:val="003352DF"/>
    <w:rsid w:val="00335773"/>
    <w:rsid w:val="0033577E"/>
    <w:rsid w:val="00335783"/>
    <w:rsid w:val="003357B5"/>
    <w:rsid w:val="00335B2F"/>
    <w:rsid w:val="00335B75"/>
    <w:rsid w:val="00335D8C"/>
    <w:rsid w:val="00335E6A"/>
    <w:rsid w:val="00335F09"/>
    <w:rsid w:val="00336072"/>
    <w:rsid w:val="003363A1"/>
    <w:rsid w:val="00336D0A"/>
    <w:rsid w:val="00336ED8"/>
    <w:rsid w:val="003376F7"/>
    <w:rsid w:val="003378DD"/>
    <w:rsid w:val="00337955"/>
    <w:rsid w:val="0033799A"/>
    <w:rsid w:val="00337F85"/>
    <w:rsid w:val="003401D3"/>
    <w:rsid w:val="0034085B"/>
    <w:rsid w:val="00340D73"/>
    <w:rsid w:val="003421F9"/>
    <w:rsid w:val="0034226D"/>
    <w:rsid w:val="0034227F"/>
    <w:rsid w:val="003426C6"/>
    <w:rsid w:val="00342972"/>
    <w:rsid w:val="00342BA7"/>
    <w:rsid w:val="00342C56"/>
    <w:rsid w:val="00342FDD"/>
    <w:rsid w:val="003435F1"/>
    <w:rsid w:val="00343639"/>
    <w:rsid w:val="0034429B"/>
    <w:rsid w:val="0034468E"/>
    <w:rsid w:val="003446ED"/>
    <w:rsid w:val="0034477D"/>
    <w:rsid w:val="0034477F"/>
    <w:rsid w:val="00344866"/>
    <w:rsid w:val="003449AE"/>
    <w:rsid w:val="003450D6"/>
    <w:rsid w:val="003452EF"/>
    <w:rsid w:val="00345797"/>
    <w:rsid w:val="0034588C"/>
    <w:rsid w:val="00345A19"/>
    <w:rsid w:val="00345A74"/>
    <w:rsid w:val="00345E6A"/>
    <w:rsid w:val="003461CF"/>
    <w:rsid w:val="00346374"/>
    <w:rsid w:val="0034638C"/>
    <w:rsid w:val="003466D1"/>
    <w:rsid w:val="003468E8"/>
    <w:rsid w:val="00346F0B"/>
    <w:rsid w:val="00346F7F"/>
    <w:rsid w:val="003477CF"/>
    <w:rsid w:val="003479D4"/>
    <w:rsid w:val="00350108"/>
    <w:rsid w:val="00350221"/>
    <w:rsid w:val="0035044C"/>
    <w:rsid w:val="00350762"/>
    <w:rsid w:val="003507C4"/>
    <w:rsid w:val="003507DE"/>
    <w:rsid w:val="00350861"/>
    <w:rsid w:val="00350C55"/>
    <w:rsid w:val="00350DB2"/>
    <w:rsid w:val="00350DDE"/>
    <w:rsid w:val="00351319"/>
    <w:rsid w:val="0035185D"/>
    <w:rsid w:val="00351980"/>
    <w:rsid w:val="003519A1"/>
    <w:rsid w:val="00351C82"/>
    <w:rsid w:val="00352480"/>
    <w:rsid w:val="00352752"/>
    <w:rsid w:val="00352D9C"/>
    <w:rsid w:val="00352DA4"/>
    <w:rsid w:val="00352FE5"/>
    <w:rsid w:val="003530D2"/>
    <w:rsid w:val="0035331A"/>
    <w:rsid w:val="003534E1"/>
    <w:rsid w:val="0035371C"/>
    <w:rsid w:val="00353832"/>
    <w:rsid w:val="003538E3"/>
    <w:rsid w:val="003542C5"/>
    <w:rsid w:val="003545D6"/>
    <w:rsid w:val="003548D8"/>
    <w:rsid w:val="00354A47"/>
    <w:rsid w:val="0035536F"/>
    <w:rsid w:val="0035542A"/>
    <w:rsid w:val="003554CA"/>
    <w:rsid w:val="0035580D"/>
    <w:rsid w:val="003559B5"/>
    <w:rsid w:val="00355CF0"/>
    <w:rsid w:val="00355E31"/>
    <w:rsid w:val="003567A1"/>
    <w:rsid w:val="003567E7"/>
    <w:rsid w:val="0035692C"/>
    <w:rsid w:val="00357448"/>
    <w:rsid w:val="003574EA"/>
    <w:rsid w:val="00357B56"/>
    <w:rsid w:val="0036021C"/>
    <w:rsid w:val="00360232"/>
    <w:rsid w:val="003602E0"/>
    <w:rsid w:val="0036084D"/>
    <w:rsid w:val="00360C0F"/>
    <w:rsid w:val="00360D01"/>
    <w:rsid w:val="00360F1C"/>
    <w:rsid w:val="00361313"/>
    <w:rsid w:val="00361816"/>
    <w:rsid w:val="00361CC8"/>
    <w:rsid w:val="00362569"/>
    <w:rsid w:val="003626CD"/>
    <w:rsid w:val="00362C20"/>
    <w:rsid w:val="00363397"/>
    <w:rsid w:val="003636CD"/>
    <w:rsid w:val="003642B2"/>
    <w:rsid w:val="00364318"/>
    <w:rsid w:val="003645F8"/>
    <w:rsid w:val="00364831"/>
    <w:rsid w:val="0036487C"/>
    <w:rsid w:val="00364FC3"/>
    <w:rsid w:val="00365411"/>
    <w:rsid w:val="0036556D"/>
    <w:rsid w:val="00365FA2"/>
    <w:rsid w:val="003666CC"/>
    <w:rsid w:val="00366A9C"/>
    <w:rsid w:val="00366C69"/>
    <w:rsid w:val="00366D2A"/>
    <w:rsid w:val="00367441"/>
    <w:rsid w:val="00367779"/>
    <w:rsid w:val="00367B1D"/>
    <w:rsid w:val="00367ED8"/>
    <w:rsid w:val="00370515"/>
    <w:rsid w:val="003705F1"/>
    <w:rsid w:val="00370B9B"/>
    <w:rsid w:val="00370D63"/>
    <w:rsid w:val="00370E4F"/>
    <w:rsid w:val="00370E60"/>
    <w:rsid w:val="00370E7A"/>
    <w:rsid w:val="00370EA5"/>
    <w:rsid w:val="00371001"/>
    <w:rsid w:val="00371215"/>
    <w:rsid w:val="003719D6"/>
    <w:rsid w:val="003719DC"/>
    <w:rsid w:val="00371AAB"/>
    <w:rsid w:val="00371E41"/>
    <w:rsid w:val="00371F6E"/>
    <w:rsid w:val="0037218E"/>
    <w:rsid w:val="0037224B"/>
    <w:rsid w:val="0037288A"/>
    <w:rsid w:val="00372891"/>
    <w:rsid w:val="00372E42"/>
    <w:rsid w:val="00372E76"/>
    <w:rsid w:val="00372EFA"/>
    <w:rsid w:val="00372F0D"/>
    <w:rsid w:val="00373200"/>
    <w:rsid w:val="00373244"/>
    <w:rsid w:val="00373280"/>
    <w:rsid w:val="003734D8"/>
    <w:rsid w:val="00373679"/>
    <w:rsid w:val="003738E1"/>
    <w:rsid w:val="00373ABB"/>
    <w:rsid w:val="00373C75"/>
    <w:rsid w:val="00373DBA"/>
    <w:rsid w:val="00374059"/>
    <w:rsid w:val="003749C4"/>
    <w:rsid w:val="00374B14"/>
    <w:rsid w:val="0037535B"/>
    <w:rsid w:val="00375387"/>
    <w:rsid w:val="003754A1"/>
    <w:rsid w:val="0037552D"/>
    <w:rsid w:val="003756DB"/>
    <w:rsid w:val="00375BE3"/>
    <w:rsid w:val="00375C3D"/>
    <w:rsid w:val="00375C56"/>
    <w:rsid w:val="00375E68"/>
    <w:rsid w:val="00375F44"/>
    <w:rsid w:val="00375F6C"/>
    <w:rsid w:val="0037643C"/>
    <w:rsid w:val="003765AE"/>
    <w:rsid w:val="0037665D"/>
    <w:rsid w:val="003766FC"/>
    <w:rsid w:val="00376EAA"/>
    <w:rsid w:val="003770BB"/>
    <w:rsid w:val="003770BD"/>
    <w:rsid w:val="0037771A"/>
    <w:rsid w:val="00377BAB"/>
    <w:rsid w:val="00377E0A"/>
    <w:rsid w:val="00380126"/>
    <w:rsid w:val="003802C4"/>
    <w:rsid w:val="003802DC"/>
    <w:rsid w:val="00380356"/>
    <w:rsid w:val="0038064C"/>
    <w:rsid w:val="00380CCF"/>
    <w:rsid w:val="00380CE4"/>
    <w:rsid w:val="00380E4E"/>
    <w:rsid w:val="00380FBF"/>
    <w:rsid w:val="003815B7"/>
    <w:rsid w:val="003818DD"/>
    <w:rsid w:val="00381BA7"/>
    <w:rsid w:val="00381C06"/>
    <w:rsid w:val="00382229"/>
    <w:rsid w:val="00382261"/>
    <w:rsid w:val="003824C9"/>
    <w:rsid w:val="003824F4"/>
    <w:rsid w:val="00382687"/>
    <w:rsid w:val="003828FA"/>
    <w:rsid w:val="0038294F"/>
    <w:rsid w:val="00382A43"/>
    <w:rsid w:val="00382C05"/>
    <w:rsid w:val="00382D60"/>
    <w:rsid w:val="00382F29"/>
    <w:rsid w:val="00383486"/>
    <w:rsid w:val="00383C8D"/>
    <w:rsid w:val="003840DC"/>
    <w:rsid w:val="00384923"/>
    <w:rsid w:val="00384991"/>
    <w:rsid w:val="003849A8"/>
    <w:rsid w:val="00384F9E"/>
    <w:rsid w:val="00385014"/>
    <w:rsid w:val="003852FB"/>
    <w:rsid w:val="00385429"/>
    <w:rsid w:val="003856B2"/>
    <w:rsid w:val="00385842"/>
    <w:rsid w:val="00385885"/>
    <w:rsid w:val="00385B05"/>
    <w:rsid w:val="00385DED"/>
    <w:rsid w:val="003862F4"/>
    <w:rsid w:val="00386382"/>
    <w:rsid w:val="003865EF"/>
    <w:rsid w:val="00386637"/>
    <w:rsid w:val="00386BA9"/>
    <w:rsid w:val="00386F76"/>
    <w:rsid w:val="0038734D"/>
    <w:rsid w:val="00387F8C"/>
    <w:rsid w:val="00387FAB"/>
    <w:rsid w:val="00390017"/>
    <w:rsid w:val="003901A3"/>
    <w:rsid w:val="003905E7"/>
    <w:rsid w:val="0039072F"/>
    <w:rsid w:val="0039079C"/>
    <w:rsid w:val="0039098E"/>
    <w:rsid w:val="003909D7"/>
    <w:rsid w:val="00390DE3"/>
    <w:rsid w:val="003911C0"/>
    <w:rsid w:val="003913EF"/>
    <w:rsid w:val="00391914"/>
    <w:rsid w:val="003919E1"/>
    <w:rsid w:val="003919F3"/>
    <w:rsid w:val="00391B43"/>
    <w:rsid w:val="00391B66"/>
    <w:rsid w:val="00392220"/>
    <w:rsid w:val="003923E7"/>
    <w:rsid w:val="003925F0"/>
    <w:rsid w:val="00392AD2"/>
    <w:rsid w:val="00392CE0"/>
    <w:rsid w:val="00392F33"/>
    <w:rsid w:val="0039311C"/>
    <w:rsid w:val="00393400"/>
    <w:rsid w:val="0039353F"/>
    <w:rsid w:val="00393C7A"/>
    <w:rsid w:val="00393D0B"/>
    <w:rsid w:val="00393FE2"/>
    <w:rsid w:val="003940CE"/>
    <w:rsid w:val="00394362"/>
    <w:rsid w:val="003945BF"/>
    <w:rsid w:val="003946E0"/>
    <w:rsid w:val="003949EB"/>
    <w:rsid w:val="00394CD6"/>
    <w:rsid w:val="003955C3"/>
    <w:rsid w:val="00395805"/>
    <w:rsid w:val="00395E66"/>
    <w:rsid w:val="00396234"/>
    <w:rsid w:val="00396350"/>
    <w:rsid w:val="003963D2"/>
    <w:rsid w:val="003963EE"/>
    <w:rsid w:val="00396737"/>
    <w:rsid w:val="00396998"/>
    <w:rsid w:val="00396C1C"/>
    <w:rsid w:val="00396EAC"/>
    <w:rsid w:val="00396F0D"/>
    <w:rsid w:val="003973E4"/>
    <w:rsid w:val="00397C1D"/>
    <w:rsid w:val="00397D9E"/>
    <w:rsid w:val="00397FC3"/>
    <w:rsid w:val="003A05BC"/>
    <w:rsid w:val="003A08EA"/>
    <w:rsid w:val="003A180F"/>
    <w:rsid w:val="003A18DD"/>
    <w:rsid w:val="003A1B54"/>
    <w:rsid w:val="003A20C8"/>
    <w:rsid w:val="003A210F"/>
    <w:rsid w:val="003A2596"/>
    <w:rsid w:val="003A263B"/>
    <w:rsid w:val="003A2833"/>
    <w:rsid w:val="003A2C29"/>
    <w:rsid w:val="003A2EC3"/>
    <w:rsid w:val="003A36F2"/>
    <w:rsid w:val="003A3742"/>
    <w:rsid w:val="003A38D5"/>
    <w:rsid w:val="003A3D39"/>
    <w:rsid w:val="003A3EC7"/>
    <w:rsid w:val="003A3EEC"/>
    <w:rsid w:val="003A3F23"/>
    <w:rsid w:val="003A40B4"/>
    <w:rsid w:val="003A4252"/>
    <w:rsid w:val="003A44C0"/>
    <w:rsid w:val="003A4E43"/>
    <w:rsid w:val="003A63D7"/>
    <w:rsid w:val="003A68AD"/>
    <w:rsid w:val="003A6A4C"/>
    <w:rsid w:val="003A6A8D"/>
    <w:rsid w:val="003A6AF9"/>
    <w:rsid w:val="003A6BC2"/>
    <w:rsid w:val="003A700A"/>
    <w:rsid w:val="003A7346"/>
    <w:rsid w:val="003A73B9"/>
    <w:rsid w:val="003A7834"/>
    <w:rsid w:val="003A7967"/>
    <w:rsid w:val="003A7F22"/>
    <w:rsid w:val="003B0005"/>
    <w:rsid w:val="003B00C2"/>
    <w:rsid w:val="003B0676"/>
    <w:rsid w:val="003B0887"/>
    <w:rsid w:val="003B0B5B"/>
    <w:rsid w:val="003B0E79"/>
    <w:rsid w:val="003B1B96"/>
    <w:rsid w:val="003B1C92"/>
    <w:rsid w:val="003B1E51"/>
    <w:rsid w:val="003B224E"/>
    <w:rsid w:val="003B2494"/>
    <w:rsid w:val="003B2B9D"/>
    <w:rsid w:val="003B2F53"/>
    <w:rsid w:val="003B33A4"/>
    <w:rsid w:val="003B3575"/>
    <w:rsid w:val="003B3B2F"/>
    <w:rsid w:val="003B404F"/>
    <w:rsid w:val="003B429E"/>
    <w:rsid w:val="003B4351"/>
    <w:rsid w:val="003B4FB0"/>
    <w:rsid w:val="003B50BC"/>
    <w:rsid w:val="003B515A"/>
    <w:rsid w:val="003B52D6"/>
    <w:rsid w:val="003B53D4"/>
    <w:rsid w:val="003B566E"/>
    <w:rsid w:val="003B56B0"/>
    <w:rsid w:val="003B575C"/>
    <w:rsid w:val="003B5CBC"/>
    <w:rsid w:val="003B5D97"/>
    <w:rsid w:val="003B62C3"/>
    <w:rsid w:val="003B63A4"/>
    <w:rsid w:val="003B68FE"/>
    <w:rsid w:val="003B6B48"/>
    <w:rsid w:val="003B6D7D"/>
    <w:rsid w:val="003B6D85"/>
    <w:rsid w:val="003B71B5"/>
    <w:rsid w:val="003B7D7E"/>
    <w:rsid w:val="003C0325"/>
    <w:rsid w:val="003C1012"/>
    <w:rsid w:val="003C11C9"/>
    <w:rsid w:val="003C1229"/>
    <w:rsid w:val="003C182F"/>
    <w:rsid w:val="003C1CED"/>
    <w:rsid w:val="003C1DA2"/>
    <w:rsid w:val="003C1EF8"/>
    <w:rsid w:val="003C1F91"/>
    <w:rsid w:val="003C1FD4"/>
    <w:rsid w:val="003C1FEA"/>
    <w:rsid w:val="003C213D"/>
    <w:rsid w:val="003C22DD"/>
    <w:rsid w:val="003C24A7"/>
    <w:rsid w:val="003C25AD"/>
    <w:rsid w:val="003C2754"/>
    <w:rsid w:val="003C2852"/>
    <w:rsid w:val="003C2D21"/>
    <w:rsid w:val="003C2E1E"/>
    <w:rsid w:val="003C346D"/>
    <w:rsid w:val="003C3897"/>
    <w:rsid w:val="003C3A9D"/>
    <w:rsid w:val="003C3CDD"/>
    <w:rsid w:val="003C3DFA"/>
    <w:rsid w:val="003C3F6E"/>
    <w:rsid w:val="003C4165"/>
    <w:rsid w:val="003C4262"/>
    <w:rsid w:val="003C4267"/>
    <w:rsid w:val="003C42A3"/>
    <w:rsid w:val="003C42BF"/>
    <w:rsid w:val="003C465E"/>
    <w:rsid w:val="003C4F9C"/>
    <w:rsid w:val="003C5405"/>
    <w:rsid w:val="003C54A0"/>
    <w:rsid w:val="003C599C"/>
    <w:rsid w:val="003C59C1"/>
    <w:rsid w:val="003C5D7B"/>
    <w:rsid w:val="003C5E6B"/>
    <w:rsid w:val="003C64B1"/>
    <w:rsid w:val="003C6876"/>
    <w:rsid w:val="003C6A53"/>
    <w:rsid w:val="003C6C53"/>
    <w:rsid w:val="003C7209"/>
    <w:rsid w:val="003C72B6"/>
    <w:rsid w:val="003C7614"/>
    <w:rsid w:val="003C7AD7"/>
    <w:rsid w:val="003D054A"/>
    <w:rsid w:val="003D059B"/>
    <w:rsid w:val="003D0CF1"/>
    <w:rsid w:val="003D0FC3"/>
    <w:rsid w:val="003D11E6"/>
    <w:rsid w:val="003D1AD1"/>
    <w:rsid w:val="003D1B12"/>
    <w:rsid w:val="003D1CF1"/>
    <w:rsid w:val="003D1D8B"/>
    <w:rsid w:val="003D1F8F"/>
    <w:rsid w:val="003D212D"/>
    <w:rsid w:val="003D214D"/>
    <w:rsid w:val="003D2493"/>
    <w:rsid w:val="003D2C1D"/>
    <w:rsid w:val="003D2C34"/>
    <w:rsid w:val="003D2CCB"/>
    <w:rsid w:val="003D309F"/>
    <w:rsid w:val="003D349B"/>
    <w:rsid w:val="003D34E8"/>
    <w:rsid w:val="003D3504"/>
    <w:rsid w:val="003D3565"/>
    <w:rsid w:val="003D38D9"/>
    <w:rsid w:val="003D394D"/>
    <w:rsid w:val="003D3DDD"/>
    <w:rsid w:val="003D3E88"/>
    <w:rsid w:val="003D41A6"/>
    <w:rsid w:val="003D41EC"/>
    <w:rsid w:val="003D4363"/>
    <w:rsid w:val="003D441C"/>
    <w:rsid w:val="003D46A1"/>
    <w:rsid w:val="003D4B48"/>
    <w:rsid w:val="003D4E26"/>
    <w:rsid w:val="003D542B"/>
    <w:rsid w:val="003D5CBF"/>
    <w:rsid w:val="003D647F"/>
    <w:rsid w:val="003D6508"/>
    <w:rsid w:val="003D6525"/>
    <w:rsid w:val="003D66D2"/>
    <w:rsid w:val="003D67F2"/>
    <w:rsid w:val="003D77F9"/>
    <w:rsid w:val="003D780E"/>
    <w:rsid w:val="003D7D52"/>
    <w:rsid w:val="003D7F24"/>
    <w:rsid w:val="003E00B7"/>
    <w:rsid w:val="003E016B"/>
    <w:rsid w:val="003E0409"/>
    <w:rsid w:val="003E07AE"/>
    <w:rsid w:val="003E0B88"/>
    <w:rsid w:val="003E0F60"/>
    <w:rsid w:val="003E1328"/>
    <w:rsid w:val="003E14FC"/>
    <w:rsid w:val="003E1B10"/>
    <w:rsid w:val="003E2324"/>
    <w:rsid w:val="003E245A"/>
    <w:rsid w:val="003E2633"/>
    <w:rsid w:val="003E28A1"/>
    <w:rsid w:val="003E2976"/>
    <w:rsid w:val="003E2D35"/>
    <w:rsid w:val="003E2E41"/>
    <w:rsid w:val="003E2EE7"/>
    <w:rsid w:val="003E2FAB"/>
    <w:rsid w:val="003E2FCE"/>
    <w:rsid w:val="003E323F"/>
    <w:rsid w:val="003E3572"/>
    <w:rsid w:val="003E3A51"/>
    <w:rsid w:val="003E3BEC"/>
    <w:rsid w:val="003E3D2A"/>
    <w:rsid w:val="003E405C"/>
    <w:rsid w:val="003E44C7"/>
    <w:rsid w:val="003E4680"/>
    <w:rsid w:val="003E46C0"/>
    <w:rsid w:val="003E4858"/>
    <w:rsid w:val="003E4AF4"/>
    <w:rsid w:val="003E4E2C"/>
    <w:rsid w:val="003E53A2"/>
    <w:rsid w:val="003E568F"/>
    <w:rsid w:val="003E57E1"/>
    <w:rsid w:val="003E5A35"/>
    <w:rsid w:val="003E5D4F"/>
    <w:rsid w:val="003E6018"/>
    <w:rsid w:val="003E6316"/>
    <w:rsid w:val="003E651B"/>
    <w:rsid w:val="003E6884"/>
    <w:rsid w:val="003E6AC5"/>
    <w:rsid w:val="003E6BC9"/>
    <w:rsid w:val="003E6D8B"/>
    <w:rsid w:val="003E7088"/>
    <w:rsid w:val="003E71B9"/>
    <w:rsid w:val="003E757A"/>
    <w:rsid w:val="003E76C2"/>
    <w:rsid w:val="003E773B"/>
    <w:rsid w:val="003E7FAA"/>
    <w:rsid w:val="003F0096"/>
    <w:rsid w:val="003F0522"/>
    <w:rsid w:val="003F07B2"/>
    <w:rsid w:val="003F0850"/>
    <w:rsid w:val="003F0927"/>
    <w:rsid w:val="003F0BC1"/>
    <w:rsid w:val="003F0D12"/>
    <w:rsid w:val="003F0FF7"/>
    <w:rsid w:val="003F13B0"/>
    <w:rsid w:val="003F160C"/>
    <w:rsid w:val="003F1A20"/>
    <w:rsid w:val="003F1F98"/>
    <w:rsid w:val="003F2046"/>
    <w:rsid w:val="003F23D6"/>
    <w:rsid w:val="003F244C"/>
    <w:rsid w:val="003F27C5"/>
    <w:rsid w:val="003F2F21"/>
    <w:rsid w:val="003F324F"/>
    <w:rsid w:val="003F33BC"/>
    <w:rsid w:val="003F3438"/>
    <w:rsid w:val="003F3458"/>
    <w:rsid w:val="003F3B9A"/>
    <w:rsid w:val="003F3D4E"/>
    <w:rsid w:val="003F4090"/>
    <w:rsid w:val="003F4271"/>
    <w:rsid w:val="003F43E6"/>
    <w:rsid w:val="003F4437"/>
    <w:rsid w:val="003F4743"/>
    <w:rsid w:val="003F477E"/>
    <w:rsid w:val="003F49A1"/>
    <w:rsid w:val="003F4A25"/>
    <w:rsid w:val="003F4AEB"/>
    <w:rsid w:val="003F502C"/>
    <w:rsid w:val="003F535C"/>
    <w:rsid w:val="003F569F"/>
    <w:rsid w:val="003F5F25"/>
    <w:rsid w:val="003F630E"/>
    <w:rsid w:val="003F63DD"/>
    <w:rsid w:val="003F6ADE"/>
    <w:rsid w:val="003F6CD2"/>
    <w:rsid w:val="003F6D15"/>
    <w:rsid w:val="003F719A"/>
    <w:rsid w:val="003F769E"/>
    <w:rsid w:val="003F76D0"/>
    <w:rsid w:val="003F788D"/>
    <w:rsid w:val="003F7A89"/>
    <w:rsid w:val="003F7EF6"/>
    <w:rsid w:val="0040017E"/>
    <w:rsid w:val="00400628"/>
    <w:rsid w:val="0040091F"/>
    <w:rsid w:val="00401025"/>
    <w:rsid w:val="0040126E"/>
    <w:rsid w:val="004018BC"/>
    <w:rsid w:val="00401998"/>
    <w:rsid w:val="0040209C"/>
    <w:rsid w:val="004020D4"/>
    <w:rsid w:val="004021B6"/>
    <w:rsid w:val="00402D95"/>
    <w:rsid w:val="00403701"/>
    <w:rsid w:val="004037BF"/>
    <w:rsid w:val="004037DB"/>
    <w:rsid w:val="0040387C"/>
    <w:rsid w:val="00403BB9"/>
    <w:rsid w:val="00403C0D"/>
    <w:rsid w:val="00403F88"/>
    <w:rsid w:val="00404520"/>
    <w:rsid w:val="004047C4"/>
    <w:rsid w:val="00404EDF"/>
    <w:rsid w:val="00404FAC"/>
    <w:rsid w:val="0040502F"/>
    <w:rsid w:val="00405565"/>
    <w:rsid w:val="0040570B"/>
    <w:rsid w:val="004057F7"/>
    <w:rsid w:val="00405B06"/>
    <w:rsid w:val="00405EDB"/>
    <w:rsid w:val="00405FB1"/>
    <w:rsid w:val="00406460"/>
    <w:rsid w:val="004064CC"/>
    <w:rsid w:val="004067F8"/>
    <w:rsid w:val="00406B90"/>
    <w:rsid w:val="00406E18"/>
    <w:rsid w:val="00406EFB"/>
    <w:rsid w:val="0040706C"/>
    <w:rsid w:val="00407502"/>
    <w:rsid w:val="004075A5"/>
    <w:rsid w:val="00407664"/>
    <w:rsid w:val="00407FC7"/>
    <w:rsid w:val="004100E6"/>
    <w:rsid w:val="0041022B"/>
    <w:rsid w:val="004105B4"/>
    <w:rsid w:val="004110E7"/>
    <w:rsid w:val="00411362"/>
    <w:rsid w:val="00411C8F"/>
    <w:rsid w:val="00411CCD"/>
    <w:rsid w:val="00411CE3"/>
    <w:rsid w:val="00411D77"/>
    <w:rsid w:val="0041235E"/>
    <w:rsid w:val="00412461"/>
    <w:rsid w:val="0041246F"/>
    <w:rsid w:val="004124E5"/>
    <w:rsid w:val="00412546"/>
    <w:rsid w:val="0041271A"/>
    <w:rsid w:val="0041278D"/>
    <w:rsid w:val="00412820"/>
    <w:rsid w:val="00412947"/>
    <w:rsid w:val="00412CA5"/>
    <w:rsid w:val="00413053"/>
    <w:rsid w:val="0041319C"/>
    <w:rsid w:val="0041321E"/>
    <w:rsid w:val="00413400"/>
    <w:rsid w:val="00413566"/>
    <w:rsid w:val="0041363F"/>
    <w:rsid w:val="004137B6"/>
    <w:rsid w:val="00413A54"/>
    <w:rsid w:val="00413C10"/>
    <w:rsid w:val="00413CD9"/>
    <w:rsid w:val="00413F04"/>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A67"/>
    <w:rsid w:val="00416ACB"/>
    <w:rsid w:val="00416D1F"/>
    <w:rsid w:val="00417419"/>
    <w:rsid w:val="00417429"/>
    <w:rsid w:val="00417AB7"/>
    <w:rsid w:val="0042084A"/>
    <w:rsid w:val="004208AC"/>
    <w:rsid w:val="00421303"/>
    <w:rsid w:val="00421523"/>
    <w:rsid w:val="00421570"/>
    <w:rsid w:val="004216B6"/>
    <w:rsid w:val="0042175F"/>
    <w:rsid w:val="00421AA7"/>
    <w:rsid w:val="00421DCF"/>
    <w:rsid w:val="004220FF"/>
    <w:rsid w:val="00422341"/>
    <w:rsid w:val="0042259F"/>
    <w:rsid w:val="00422ADB"/>
    <w:rsid w:val="0042331A"/>
    <w:rsid w:val="00423620"/>
    <w:rsid w:val="00423641"/>
    <w:rsid w:val="00423EDD"/>
    <w:rsid w:val="00423F1E"/>
    <w:rsid w:val="00423F27"/>
    <w:rsid w:val="00423FE9"/>
    <w:rsid w:val="00424372"/>
    <w:rsid w:val="00424640"/>
    <w:rsid w:val="004249F4"/>
    <w:rsid w:val="00424E53"/>
    <w:rsid w:val="00425269"/>
    <w:rsid w:val="00425425"/>
    <w:rsid w:val="0042545A"/>
    <w:rsid w:val="00425781"/>
    <w:rsid w:val="004257C2"/>
    <w:rsid w:val="004259E7"/>
    <w:rsid w:val="00425BE2"/>
    <w:rsid w:val="00425DA7"/>
    <w:rsid w:val="004261C8"/>
    <w:rsid w:val="00426266"/>
    <w:rsid w:val="00426716"/>
    <w:rsid w:val="004268E8"/>
    <w:rsid w:val="00426EBE"/>
    <w:rsid w:val="00427CEA"/>
    <w:rsid w:val="00427F80"/>
    <w:rsid w:val="0043042D"/>
    <w:rsid w:val="004304A5"/>
    <w:rsid w:val="004306BC"/>
    <w:rsid w:val="004307F1"/>
    <w:rsid w:val="00430A2D"/>
    <w:rsid w:val="0043106D"/>
    <w:rsid w:val="00431407"/>
    <w:rsid w:val="00431505"/>
    <w:rsid w:val="0043177E"/>
    <w:rsid w:val="004319CE"/>
    <w:rsid w:val="00431AF0"/>
    <w:rsid w:val="00431B81"/>
    <w:rsid w:val="00431E12"/>
    <w:rsid w:val="0043213A"/>
    <w:rsid w:val="00432AEE"/>
    <w:rsid w:val="00432E06"/>
    <w:rsid w:val="004330F4"/>
    <w:rsid w:val="0043341D"/>
    <w:rsid w:val="004334D0"/>
    <w:rsid w:val="00433590"/>
    <w:rsid w:val="00433600"/>
    <w:rsid w:val="0043393D"/>
    <w:rsid w:val="004339F2"/>
    <w:rsid w:val="00433C11"/>
    <w:rsid w:val="00433D3B"/>
    <w:rsid w:val="00433F69"/>
    <w:rsid w:val="00433FCB"/>
    <w:rsid w:val="004343B2"/>
    <w:rsid w:val="004344C7"/>
    <w:rsid w:val="004344F5"/>
    <w:rsid w:val="00434642"/>
    <w:rsid w:val="00434659"/>
    <w:rsid w:val="00434794"/>
    <w:rsid w:val="0043483C"/>
    <w:rsid w:val="00434BA9"/>
    <w:rsid w:val="00434EDB"/>
    <w:rsid w:val="00435274"/>
    <w:rsid w:val="004352AD"/>
    <w:rsid w:val="004352DA"/>
    <w:rsid w:val="0043545D"/>
    <w:rsid w:val="004354EB"/>
    <w:rsid w:val="00435880"/>
    <w:rsid w:val="00435B83"/>
    <w:rsid w:val="00435EAD"/>
    <w:rsid w:val="00435FE2"/>
    <w:rsid w:val="0043600A"/>
    <w:rsid w:val="004360C5"/>
    <w:rsid w:val="00436344"/>
    <w:rsid w:val="00436438"/>
    <w:rsid w:val="004365E8"/>
    <w:rsid w:val="00436809"/>
    <w:rsid w:val="00436A59"/>
    <w:rsid w:val="00436E2F"/>
    <w:rsid w:val="00436EAB"/>
    <w:rsid w:val="00437175"/>
    <w:rsid w:val="0043773F"/>
    <w:rsid w:val="004379D4"/>
    <w:rsid w:val="00437AB8"/>
    <w:rsid w:val="00440FED"/>
    <w:rsid w:val="004418F3"/>
    <w:rsid w:val="00441AB9"/>
    <w:rsid w:val="00441F61"/>
    <w:rsid w:val="00441FFB"/>
    <w:rsid w:val="00442282"/>
    <w:rsid w:val="00442679"/>
    <w:rsid w:val="00442A21"/>
    <w:rsid w:val="00442B6E"/>
    <w:rsid w:val="00442F23"/>
    <w:rsid w:val="004430B9"/>
    <w:rsid w:val="0044319D"/>
    <w:rsid w:val="004431D6"/>
    <w:rsid w:val="0044323C"/>
    <w:rsid w:val="004432A6"/>
    <w:rsid w:val="004433F0"/>
    <w:rsid w:val="00443F5F"/>
    <w:rsid w:val="00443FF7"/>
    <w:rsid w:val="004447AB"/>
    <w:rsid w:val="004447B9"/>
    <w:rsid w:val="00444BA7"/>
    <w:rsid w:val="00445462"/>
    <w:rsid w:val="00445F4C"/>
    <w:rsid w:val="00445F71"/>
    <w:rsid w:val="004461D9"/>
    <w:rsid w:val="004465D7"/>
    <w:rsid w:val="00446977"/>
    <w:rsid w:val="00446AC6"/>
    <w:rsid w:val="0044759B"/>
    <w:rsid w:val="00447724"/>
    <w:rsid w:val="00447AC6"/>
    <w:rsid w:val="00447E0C"/>
    <w:rsid w:val="00447F54"/>
    <w:rsid w:val="00450738"/>
    <w:rsid w:val="00450B7E"/>
    <w:rsid w:val="00450DB6"/>
    <w:rsid w:val="00451067"/>
    <w:rsid w:val="0045123B"/>
    <w:rsid w:val="0045131B"/>
    <w:rsid w:val="0045136B"/>
    <w:rsid w:val="00451768"/>
    <w:rsid w:val="00451C7E"/>
    <w:rsid w:val="004520A3"/>
    <w:rsid w:val="004522AA"/>
    <w:rsid w:val="0045261E"/>
    <w:rsid w:val="00452C1D"/>
    <w:rsid w:val="00452E48"/>
    <w:rsid w:val="004537E0"/>
    <w:rsid w:val="00453A99"/>
    <w:rsid w:val="00453BB6"/>
    <w:rsid w:val="00453CAA"/>
    <w:rsid w:val="00453FD1"/>
    <w:rsid w:val="00454197"/>
    <w:rsid w:val="0045459B"/>
    <w:rsid w:val="004545A0"/>
    <w:rsid w:val="0045473F"/>
    <w:rsid w:val="00454926"/>
    <w:rsid w:val="00454D76"/>
    <w:rsid w:val="00454FFE"/>
    <w:rsid w:val="00455113"/>
    <w:rsid w:val="00455D7F"/>
    <w:rsid w:val="00455EDE"/>
    <w:rsid w:val="00456421"/>
    <w:rsid w:val="0045692B"/>
    <w:rsid w:val="00456962"/>
    <w:rsid w:val="00456DAB"/>
    <w:rsid w:val="00456FE1"/>
    <w:rsid w:val="00457160"/>
    <w:rsid w:val="004571F4"/>
    <w:rsid w:val="00457307"/>
    <w:rsid w:val="004576CA"/>
    <w:rsid w:val="00457982"/>
    <w:rsid w:val="00457E00"/>
    <w:rsid w:val="00457F78"/>
    <w:rsid w:val="004600AF"/>
    <w:rsid w:val="0046054A"/>
    <w:rsid w:val="004607CD"/>
    <w:rsid w:val="00460CC3"/>
    <w:rsid w:val="00460CF4"/>
    <w:rsid w:val="00460D89"/>
    <w:rsid w:val="00460D97"/>
    <w:rsid w:val="00460E86"/>
    <w:rsid w:val="00461916"/>
    <w:rsid w:val="00461B56"/>
    <w:rsid w:val="00461D31"/>
    <w:rsid w:val="004620CE"/>
    <w:rsid w:val="004626F8"/>
    <w:rsid w:val="00462E60"/>
    <w:rsid w:val="00462F5D"/>
    <w:rsid w:val="00462FD8"/>
    <w:rsid w:val="00463378"/>
    <w:rsid w:val="0046354E"/>
    <w:rsid w:val="0046355E"/>
    <w:rsid w:val="00463E1A"/>
    <w:rsid w:val="00463FD9"/>
    <w:rsid w:val="004641FE"/>
    <w:rsid w:val="00464669"/>
    <w:rsid w:val="004646B4"/>
    <w:rsid w:val="00464A88"/>
    <w:rsid w:val="00464E64"/>
    <w:rsid w:val="00464E83"/>
    <w:rsid w:val="00465001"/>
    <w:rsid w:val="00465181"/>
    <w:rsid w:val="004651A0"/>
    <w:rsid w:val="004653F2"/>
    <w:rsid w:val="0046591B"/>
    <w:rsid w:val="004659AD"/>
    <w:rsid w:val="00465C39"/>
    <w:rsid w:val="00465CE0"/>
    <w:rsid w:val="004663E1"/>
    <w:rsid w:val="00466532"/>
    <w:rsid w:val="004668D3"/>
    <w:rsid w:val="00466B45"/>
    <w:rsid w:val="00466CC3"/>
    <w:rsid w:val="00466CDA"/>
    <w:rsid w:val="00466DF5"/>
    <w:rsid w:val="00466F12"/>
    <w:rsid w:val="00466F4F"/>
    <w:rsid w:val="00466FCF"/>
    <w:rsid w:val="0046718F"/>
    <w:rsid w:val="00467488"/>
    <w:rsid w:val="0046775C"/>
    <w:rsid w:val="004678D6"/>
    <w:rsid w:val="0046793F"/>
    <w:rsid w:val="00467FD8"/>
    <w:rsid w:val="00467FF3"/>
    <w:rsid w:val="0047083E"/>
    <w:rsid w:val="00470EB5"/>
    <w:rsid w:val="00470FE3"/>
    <w:rsid w:val="00471A6A"/>
    <w:rsid w:val="00471AF2"/>
    <w:rsid w:val="00471EEA"/>
    <w:rsid w:val="0047252D"/>
    <w:rsid w:val="004726BD"/>
    <w:rsid w:val="0047286B"/>
    <w:rsid w:val="00472AA7"/>
    <w:rsid w:val="00472ACE"/>
    <w:rsid w:val="00472C0E"/>
    <w:rsid w:val="00472D29"/>
    <w:rsid w:val="00472E27"/>
    <w:rsid w:val="00472ECF"/>
    <w:rsid w:val="00473397"/>
    <w:rsid w:val="004733D5"/>
    <w:rsid w:val="0047374A"/>
    <w:rsid w:val="00473798"/>
    <w:rsid w:val="004741C1"/>
    <w:rsid w:val="00474220"/>
    <w:rsid w:val="004745A9"/>
    <w:rsid w:val="004752D3"/>
    <w:rsid w:val="004754E1"/>
    <w:rsid w:val="00475CE0"/>
    <w:rsid w:val="00475CE2"/>
    <w:rsid w:val="00476105"/>
    <w:rsid w:val="004764C4"/>
    <w:rsid w:val="004765DB"/>
    <w:rsid w:val="004767EF"/>
    <w:rsid w:val="00476827"/>
    <w:rsid w:val="00476BD4"/>
    <w:rsid w:val="00477B47"/>
    <w:rsid w:val="00477C35"/>
    <w:rsid w:val="00477F4A"/>
    <w:rsid w:val="004807A5"/>
    <w:rsid w:val="00480988"/>
    <w:rsid w:val="00480E05"/>
    <w:rsid w:val="00480F74"/>
    <w:rsid w:val="00481613"/>
    <w:rsid w:val="00481709"/>
    <w:rsid w:val="0048186B"/>
    <w:rsid w:val="00481E6F"/>
    <w:rsid w:val="004820BD"/>
    <w:rsid w:val="00482839"/>
    <w:rsid w:val="00482BBE"/>
    <w:rsid w:val="00482D2F"/>
    <w:rsid w:val="00482ED7"/>
    <w:rsid w:val="004830B1"/>
    <w:rsid w:val="0048345D"/>
    <w:rsid w:val="00483A12"/>
    <w:rsid w:val="00483BA2"/>
    <w:rsid w:val="00483FAF"/>
    <w:rsid w:val="00484A77"/>
    <w:rsid w:val="00485334"/>
    <w:rsid w:val="0048540F"/>
    <w:rsid w:val="00485970"/>
    <w:rsid w:val="00485C0D"/>
    <w:rsid w:val="00485C2F"/>
    <w:rsid w:val="00486575"/>
    <w:rsid w:val="004866D0"/>
    <w:rsid w:val="004866F9"/>
    <w:rsid w:val="004867F7"/>
    <w:rsid w:val="00486B65"/>
    <w:rsid w:val="00486F13"/>
    <w:rsid w:val="00487246"/>
    <w:rsid w:val="00487DE8"/>
    <w:rsid w:val="004900FF"/>
    <w:rsid w:val="00490171"/>
    <w:rsid w:val="00490187"/>
    <w:rsid w:val="004902CB"/>
    <w:rsid w:val="004902F4"/>
    <w:rsid w:val="00490DE3"/>
    <w:rsid w:val="00490E9B"/>
    <w:rsid w:val="00491146"/>
    <w:rsid w:val="00491453"/>
    <w:rsid w:val="00491959"/>
    <w:rsid w:val="00491984"/>
    <w:rsid w:val="00491CCD"/>
    <w:rsid w:val="00492337"/>
    <w:rsid w:val="004926BE"/>
    <w:rsid w:val="00492DF8"/>
    <w:rsid w:val="00492FAA"/>
    <w:rsid w:val="00493055"/>
    <w:rsid w:val="004932E0"/>
    <w:rsid w:val="004935EC"/>
    <w:rsid w:val="00493741"/>
    <w:rsid w:val="0049392B"/>
    <w:rsid w:val="00493FB2"/>
    <w:rsid w:val="00494242"/>
    <w:rsid w:val="0049434B"/>
    <w:rsid w:val="00494514"/>
    <w:rsid w:val="00494887"/>
    <w:rsid w:val="00494A3D"/>
    <w:rsid w:val="00494DD3"/>
    <w:rsid w:val="00494E8E"/>
    <w:rsid w:val="004955BC"/>
    <w:rsid w:val="004958C4"/>
    <w:rsid w:val="00495CCA"/>
    <w:rsid w:val="00495D63"/>
    <w:rsid w:val="0049648F"/>
    <w:rsid w:val="00496606"/>
    <w:rsid w:val="0049681A"/>
    <w:rsid w:val="004968F3"/>
    <w:rsid w:val="00496991"/>
    <w:rsid w:val="00496D26"/>
    <w:rsid w:val="00496DB7"/>
    <w:rsid w:val="00496F05"/>
    <w:rsid w:val="0049713E"/>
    <w:rsid w:val="00497370"/>
    <w:rsid w:val="00497634"/>
    <w:rsid w:val="004976CA"/>
    <w:rsid w:val="00497CBF"/>
    <w:rsid w:val="00497E7A"/>
    <w:rsid w:val="00497FA4"/>
    <w:rsid w:val="004A03B8"/>
    <w:rsid w:val="004A0689"/>
    <w:rsid w:val="004A0A57"/>
    <w:rsid w:val="004A0F39"/>
    <w:rsid w:val="004A12A6"/>
    <w:rsid w:val="004A1423"/>
    <w:rsid w:val="004A1561"/>
    <w:rsid w:val="004A1590"/>
    <w:rsid w:val="004A1C31"/>
    <w:rsid w:val="004A1CFF"/>
    <w:rsid w:val="004A229E"/>
    <w:rsid w:val="004A242C"/>
    <w:rsid w:val="004A251F"/>
    <w:rsid w:val="004A2B05"/>
    <w:rsid w:val="004A2E1B"/>
    <w:rsid w:val="004A2F3A"/>
    <w:rsid w:val="004A2F9D"/>
    <w:rsid w:val="004A3045"/>
    <w:rsid w:val="004A31C9"/>
    <w:rsid w:val="004A328A"/>
    <w:rsid w:val="004A36EB"/>
    <w:rsid w:val="004A3BF1"/>
    <w:rsid w:val="004A3E42"/>
    <w:rsid w:val="004A4715"/>
    <w:rsid w:val="004A471F"/>
    <w:rsid w:val="004A4915"/>
    <w:rsid w:val="004A4BF4"/>
    <w:rsid w:val="004A4C7D"/>
    <w:rsid w:val="004A5046"/>
    <w:rsid w:val="004A555E"/>
    <w:rsid w:val="004A5647"/>
    <w:rsid w:val="004A564B"/>
    <w:rsid w:val="004A565E"/>
    <w:rsid w:val="004A5C80"/>
    <w:rsid w:val="004A5DF3"/>
    <w:rsid w:val="004A5EBA"/>
    <w:rsid w:val="004A6134"/>
    <w:rsid w:val="004A6135"/>
    <w:rsid w:val="004A6328"/>
    <w:rsid w:val="004A6EE7"/>
    <w:rsid w:val="004A7092"/>
    <w:rsid w:val="004A778A"/>
    <w:rsid w:val="004A7DAF"/>
    <w:rsid w:val="004B059B"/>
    <w:rsid w:val="004B0619"/>
    <w:rsid w:val="004B0BD4"/>
    <w:rsid w:val="004B0C87"/>
    <w:rsid w:val="004B179A"/>
    <w:rsid w:val="004B1A09"/>
    <w:rsid w:val="004B1BFF"/>
    <w:rsid w:val="004B2435"/>
    <w:rsid w:val="004B276F"/>
    <w:rsid w:val="004B27F2"/>
    <w:rsid w:val="004B28CC"/>
    <w:rsid w:val="004B2A8D"/>
    <w:rsid w:val="004B2DD1"/>
    <w:rsid w:val="004B3476"/>
    <w:rsid w:val="004B3826"/>
    <w:rsid w:val="004B407B"/>
    <w:rsid w:val="004B45F3"/>
    <w:rsid w:val="004B4663"/>
    <w:rsid w:val="004B49E6"/>
    <w:rsid w:val="004B4B59"/>
    <w:rsid w:val="004B4D69"/>
    <w:rsid w:val="004B53D7"/>
    <w:rsid w:val="004B54AF"/>
    <w:rsid w:val="004B5FC7"/>
    <w:rsid w:val="004B6373"/>
    <w:rsid w:val="004B63B7"/>
    <w:rsid w:val="004B682C"/>
    <w:rsid w:val="004B6CC9"/>
    <w:rsid w:val="004B7063"/>
    <w:rsid w:val="004B733F"/>
    <w:rsid w:val="004B7600"/>
    <w:rsid w:val="004B7769"/>
    <w:rsid w:val="004B79FF"/>
    <w:rsid w:val="004B7E50"/>
    <w:rsid w:val="004C01A8"/>
    <w:rsid w:val="004C07ED"/>
    <w:rsid w:val="004C0809"/>
    <w:rsid w:val="004C0EAC"/>
    <w:rsid w:val="004C0F58"/>
    <w:rsid w:val="004C108F"/>
    <w:rsid w:val="004C1250"/>
    <w:rsid w:val="004C149C"/>
    <w:rsid w:val="004C1840"/>
    <w:rsid w:val="004C1F04"/>
    <w:rsid w:val="004C203A"/>
    <w:rsid w:val="004C218D"/>
    <w:rsid w:val="004C24C9"/>
    <w:rsid w:val="004C271A"/>
    <w:rsid w:val="004C2BE3"/>
    <w:rsid w:val="004C31B6"/>
    <w:rsid w:val="004C3C69"/>
    <w:rsid w:val="004C3CC1"/>
    <w:rsid w:val="004C4196"/>
    <w:rsid w:val="004C432E"/>
    <w:rsid w:val="004C4487"/>
    <w:rsid w:val="004C4EBF"/>
    <w:rsid w:val="004C4F96"/>
    <w:rsid w:val="004C4FC7"/>
    <w:rsid w:val="004C5027"/>
    <w:rsid w:val="004C5319"/>
    <w:rsid w:val="004C541E"/>
    <w:rsid w:val="004C5FB6"/>
    <w:rsid w:val="004C61B9"/>
    <w:rsid w:val="004C621F"/>
    <w:rsid w:val="004C6437"/>
    <w:rsid w:val="004C6ED1"/>
    <w:rsid w:val="004C6F0F"/>
    <w:rsid w:val="004C7015"/>
    <w:rsid w:val="004C78EF"/>
    <w:rsid w:val="004C7948"/>
    <w:rsid w:val="004C7BB8"/>
    <w:rsid w:val="004C7C54"/>
    <w:rsid w:val="004C7C60"/>
    <w:rsid w:val="004C7DCB"/>
    <w:rsid w:val="004D00D2"/>
    <w:rsid w:val="004D0378"/>
    <w:rsid w:val="004D0393"/>
    <w:rsid w:val="004D075C"/>
    <w:rsid w:val="004D077F"/>
    <w:rsid w:val="004D088E"/>
    <w:rsid w:val="004D0DFE"/>
    <w:rsid w:val="004D14DE"/>
    <w:rsid w:val="004D15A0"/>
    <w:rsid w:val="004D1ACB"/>
    <w:rsid w:val="004D1D91"/>
    <w:rsid w:val="004D22C3"/>
    <w:rsid w:val="004D2378"/>
    <w:rsid w:val="004D2500"/>
    <w:rsid w:val="004D2AB0"/>
    <w:rsid w:val="004D2B08"/>
    <w:rsid w:val="004D2BC9"/>
    <w:rsid w:val="004D2E8D"/>
    <w:rsid w:val="004D2EC1"/>
    <w:rsid w:val="004D38DE"/>
    <w:rsid w:val="004D3920"/>
    <w:rsid w:val="004D4136"/>
    <w:rsid w:val="004D414F"/>
    <w:rsid w:val="004D4290"/>
    <w:rsid w:val="004D44A9"/>
    <w:rsid w:val="004D48A8"/>
    <w:rsid w:val="004D4C4C"/>
    <w:rsid w:val="004D4CA6"/>
    <w:rsid w:val="004D645A"/>
    <w:rsid w:val="004D6710"/>
    <w:rsid w:val="004D6719"/>
    <w:rsid w:val="004D6F4D"/>
    <w:rsid w:val="004D6F95"/>
    <w:rsid w:val="004D7045"/>
    <w:rsid w:val="004D72FE"/>
    <w:rsid w:val="004D7394"/>
    <w:rsid w:val="004D7452"/>
    <w:rsid w:val="004D75CD"/>
    <w:rsid w:val="004D7B2E"/>
    <w:rsid w:val="004D7C2B"/>
    <w:rsid w:val="004D7E91"/>
    <w:rsid w:val="004E003A"/>
    <w:rsid w:val="004E0386"/>
    <w:rsid w:val="004E0768"/>
    <w:rsid w:val="004E18E8"/>
    <w:rsid w:val="004E1A31"/>
    <w:rsid w:val="004E1C88"/>
    <w:rsid w:val="004E2300"/>
    <w:rsid w:val="004E27A1"/>
    <w:rsid w:val="004E29C4"/>
    <w:rsid w:val="004E2C56"/>
    <w:rsid w:val="004E2D7D"/>
    <w:rsid w:val="004E2DE0"/>
    <w:rsid w:val="004E3076"/>
    <w:rsid w:val="004E32E7"/>
    <w:rsid w:val="004E3456"/>
    <w:rsid w:val="004E3711"/>
    <w:rsid w:val="004E3920"/>
    <w:rsid w:val="004E3E38"/>
    <w:rsid w:val="004E4060"/>
    <w:rsid w:val="004E409A"/>
    <w:rsid w:val="004E437D"/>
    <w:rsid w:val="004E49DB"/>
    <w:rsid w:val="004E4B93"/>
    <w:rsid w:val="004E6305"/>
    <w:rsid w:val="004E632E"/>
    <w:rsid w:val="004E6459"/>
    <w:rsid w:val="004E651F"/>
    <w:rsid w:val="004E6D71"/>
    <w:rsid w:val="004E7E92"/>
    <w:rsid w:val="004F0634"/>
    <w:rsid w:val="004F0884"/>
    <w:rsid w:val="004F0AFD"/>
    <w:rsid w:val="004F0FB9"/>
    <w:rsid w:val="004F1018"/>
    <w:rsid w:val="004F1333"/>
    <w:rsid w:val="004F1866"/>
    <w:rsid w:val="004F1C38"/>
    <w:rsid w:val="004F1C51"/>
    <w:rsid w:val="004F1C9B"/>
    <w:rsid w:val="004F1D6E"/>
    <w:rsid w:val="004F1F8A"/>
    <w:rsid w:val="004F2599"/>
    <w:rsid w:val="004F284E"/>
    <w:rsid w:val="004F2CC4"/>
    <w:rsid w:val="004F2F7E"/>
    <w:rsid w:val="004F3195"/>
    <w:rsid w:val="004F3263"/>
    <w:rsid w:val="004F3276"/>
    <w:rsid w:val="004F32B5"/>
    <w:rsid w:val="004F3408"/>
    <w:rsid w:val="004F365E"/>
    <w:rsid w:val="004F3FC2"/>
    <w:rsid w:val="004F407E"/>
    <w:rsid w:val="004F40EF"/>
    <w:rsid w:val="004F451C"/>
    <w:rsid w:val="004F4542"/>
    <w:rsid w:val="004F4AE4"/>
    <w:rsid w:val="004F4C79"/>
    <w:rsid w:val="004F4FFB"/>
    <w:rsid w:val="004F533B"/>
    <w:rsid w:val="004F5479"/>
    <w:rsid w:val="004F5727"/>
    <w:rsid w:val="004F66BD"/>
    <w:rsid w:val="004F697C"/>
    <w:rsid w:val="004F6C8F"/>
    <w:rsid w:val="004F71F9"/>
    <w:rsid w:val="004F7528"/>
    <w:rsid w:val="004F7BCA"/>
    <w:rsid w:val="004F7C4D"/>
    <w:rsid w:val="004F7D89"/>
    <w:rsid w:val="0050022A"/>
    <w:rsid w:val="005003A6"/>
    <w:rsid w:val="00500763"/>
    <w:rsid w:val="005007D8"/>
    <w:rsid w:val="00500D9A"/>
    <w:rsid w:val="005010E9"/>
    <w:rsid w:val="005011D7"/>
    <w:rsid w:val="00501981"/>
    <w:rsid w:val="00501A85"/>
    <w:rsid w:val="00501BB3"/>
    <w:rsid w:val="00501ECD"/>
    <w:rsid w:val="00501F01"/>
    <w:rsid w:val="00501F52"/>
    <w:rsid w:val="00501F85"/>
    <w:rsid w:val="00501FA0"/>
    <w:rsid w:val="0050218C"/>
    <w:rsid w:val="005021DD"/>
    <w:rsid w:val="00502255"/>
    <w:rsid w:val="0050257A"/>
    <w:rsid w:val="005026CA"/>
    <w:rsid w:val="00502B04"/>
    <w:rsid w:val="00502B72"/>
    <w:rsid w:val="00502E68"/>
    <w:rsid w:val="005036D7"/>
    <w:rsid w:val="005038A6"/>
    <w:rsid w:val="00503EA6"/>
    <w:rsid w:val="00503F4C"/>
    <w:rsid w:val="00504456"/>
    <w:rsid w:val="00504BC1"/>
    <w:rsid w:val="00504C2B"/>
    <w:rsid w:val="00504F50"/>
    <w:rsid w:val="00505105"/>
    <w:rsid w:val="00505134"/>
    <w:rsid w:val="00505577"/>
    <w:rsid w:val="005057CE"/>
    <w:rsid w:val="00505AE6"/>
    <w:rsid w:val="00505C04"/>
    <w:rsid w:val="00505F36"/>
    <w:rsid w:val="005060EE"/>
    <w:rsid w:val="0050615E"/>
    <w:rsid w:val="005061F3"/>
    <w:rsid w:val="00507073"/>
    <w:rsid w:val="005071FF"/>
    <w:rsid w:val="0050736A"/>
    <w:rsid w:val="00507E6C"/>
    <w:rsid w:val="005100F5"/>
    <w:rsid w:val="0051021B"/>
    <w:rsid w:val="0051065C"/>
    <w:rsid w:val="00510C42"/>
    <w:rsid w:val="00510C58"/>
    <w:rsid w:val="00511361"/>
    <w:rsid w:val="00511401"/>
    <w:rsid w:val="00511CB1"/>
    <w:rsid w:val="00511E11"/>
    <w:rsid w:val="00511F15"/>
    <w:rsid w:val="0051219A"/>
    <w:rsid w:val="005123EF"/>
    <w:rsid w:val="00512AC9"/>
    <w:rsid w:val="00512F0D"/>
    <w:rsid w:val="00512F6E"/>
    <w:rsid w:val="00513104"/>
    <w:rsid w:val="0051318C"/>
    <w:rsid w:val="00513252"/>
    <w:rsid w:val="00513BA5"/>
    <w:rsid w:val="00513F16"/>
    <w:rsid w:val="00513F6C"/>
    <w:rsid w:val="005142CD"/>
    <w:rsid w:val="005143C9"/>
    <w:rsid w:val="005143E2"/>
    <w:rsid w:val="005145E2"/>
    <w:rsid w:val="00514635"/>
    <w:rsid w:val="00514D7C"/>
    <w:rsid w:val="00514F72"/>
    <w:rsid w:val="0051502A"/>
    <w:rsid w:val="005150EC"/>
    <w:rsid w:val="0051519C"/>
    <w:rsid w:val="00515279"/>
    <w:rsid w:val="005152FA"/>
    <w:rsid w:val="005157A9"/>
    <w:rsid w:val="00515CF8"/>
    <w:rsid w:val="0051630D"/>
    <w:rsid w:val="005163F4"/>
    <w:rsid w:val="00516817"/>
    <w:rsid w:val="005173A7"/>
    <w:rsid w:val="005177E1"/>
    <w:rsid w:val="00517A0D"/>
    <w:rsid w:val="00517B54"/>
    <w:rsid w:val="0052008F"/>
    <w:rsid w:val="00520B08"/>
    <w:rsid w:val="00520C0A"/>
    <w:rsid w:val="00520C99"/>
    <w:rsid w:val="00520D90"/>
    <w:rsid w:val="00520F10"/>
    <w:rsid w:val="00521420"/>
    <w:rsid w:val="00521557"/>
    <w:rsid w:val="005218B6"/>
    <w:rsid w:val="00521B6D"/>
    <w:rsid w:val="00521D8B"/>
    <w:rsid w:val="00521F16"/>
    <w:rsid w:val="0052253A"/>
    <w:rsid w:val="00522589"/>
    <w:rsid w:val="0052285C"/>
    <w:rsid w:val="00522885"/>
    <w:rsid w:val="00522B65"/>
    <w:rsid w:val="00523153"/>
    <w:rsid w:val="005238C4"/>
    <w:rsid w:val="0052396B"/>
    <w:rsid w:val="00523E8F"/>
    <w:rsid w:val="00524545"/>
    <w:rsid w:val="00524AED"/>
    <w:rsid w:val="00524B3C"/>
    <w:rsid w:val="00524C1C"/>
    <w:rsid w:val="00524C1F"/>
    <w:rsid w:val="00524D46"/>
    <w:rsid w:val="00524F50"/>
    <w:rsid w:val="005253B3"/>
    <w:rsid w:val="00525553"/>
    <w:rsid w:val="005255BF"/>
    <w:rsid w:val="005257DE"/>
    <w:rsid w:val="00525FC4"/>
    <w:rsid w:val="00525FF3"/>
    <w:rsid w:val="005262FB"/>
    <w:rsid w:val="005265C8"/>
    <w:rsid w:val="00526B53"/>
    <w:rsid w:val="00527200"/>
    <w:rsid w:val="005274E2"/>
    <w:rsid w:val="005275EC"/>
    <w:rsid w:val="005276F8"/>
    <w:rsid w:val="00527904"/>
    <w:rsid w:val="00527AF0"/>
    <w:rsid w:val="00527B48"/>
    <w:rsid w:val="00530157"/>
    <w:rsid w:val="0053036C"/>
    <w:rsid w:val="00530987"/>
    <w:rsid w:val="005309CA"/>
    <w:rsid w:val="00530A9A"/>
    <w:rsid w:val="00530AE6"/>
    <w:rsid w:val="00531062"/>
    <w:rsid w:val="00531371"/>
    <w:rsid w:val="005314B0"/>
    <w:rsid w:val="00531517"/>
    <w:rsid w:val="005315D7"/>
    <w:rsid w:val="00531718"/>
    <w:rsid w:val="0053188F"/>
    <w:rsid w:val="00531D22"/>
    <w:rsid w:val="00531E0A"/>
    <w:rsid w:val="00531EBE"/>
    <w:rsid w:val="00531F76"/>
    <w:rsid w:val="0053222C"/>
    <w:rsid w:val="0053292A"/>
    <w:rsid w:val="00532B37"/>
    <w:rsid w:val="00532DC8"/>
    <w:rsid w:val="00532F8B"/>
    <w:rsid w:val="00533244"/>
    <w:rsid w:val="005335D8"/>
    <w:rsid w:val="00533620"/>
    <w:rsid w:val="00533737"/>
    <w:rsid w:val="00534A9E"/>
    <w:rsid w:val="00534B05"/>
    <w:rsid w:val="0053546C"/>
    <w:rsid w:val="005355D4"/>
    <w:rsid w:val="0053584A"/>
    <w:rsid w:val="00535A0B"/>
    <w:rsid w:val="00535B5D"/>
    <w:rsid w:val="00535B79"/>
    <w:rsid w:val="00535D3A"/>
    <w:rsid w:val="00535D7C"/>
    <w:rsid w:val="00536432"/>
    <w:rsid w:val="00536579"/>
    <w:rsid w:val="00536C1E"/>
    <w:rsid w:val="00536C2D"/>
    <w:rsid w:val="00536E84"/>
    <w:rsid w:val="00536FEC"/>
    <w:rsid w:val="005370BA"/>
    <w:rsid w:val="005371DD"/>
    <w:rsid w:val="00537CA4"/>
    <w:rsid w:val="00540143"/>
    <w:rsid w:val="00540394"/>
    <w:rsid w:val="005405F0"/>
    <w:rsid w:val="0054094D"/>
    <w:rsid w:val="00540AA6"/>
    <w:rsid w:val="00540BDE"/>
    <w:rsid w:val="00540C6A"/>
    <w:rsid w:val="00540EEB"/>
    <w:rsid w:val="0054108B"/>
    <w:rsid w:val="00541C13"/>
    <w:rsid w:val="00541DCA"/>
    <w:rsid w:val="00541DDB"/>
    <w:rsid w:val="00541E5D"/>
    <w:rsid w:val="00541ED8"/>
    <w:rsid w:val="00542B58"/>
    <w:rsid w:val="005433B3"/>
    <w:rsid w:val="0054343A"/>
    <w:rsid w:val="00543974"/>
    <w:rsid w:val="00543EBF"/>
    <w:rsid w:val="00543EEE"/>
    <w:rsid w:val="00544ABA"/>
    <w:rsid w:val="00544B73"/>
    <w:rsid w:val="00544E14"/>
    <w:rsid w:val="0054504A"/>
    <w:rsid w:val="00545234"/>
    <w:rsid w:val="005456C4"/>
    <w:rsid w:val="00545856"/>
    <w:rsid w:val="0054593A"/>
    <w:rsid w:val="00545F9E"/>
    <w:rsid w:val="0054622E"/>
    <w:rsid w:val="005467C8"/>
    <w:rsid w:val="005467FB"/>
    <w:rsid w:val="00546A0E"/>
    <w:rsid w:val="00546A44"/>
    <w:rsid w:val="00546A61"/>
    <w:rsid w:val="00546AE9"/>
    <w:rsid w:val="00546D56"/>
    <w:rsid w:val="005474ED"/>
    <w:rsid w:val="00547720"/>
    <w:rsid w:val="00547989"/>
    <w:rsid w:val="00547BA6"/>
    <w:rsid w:val="00547E3B"/>
    <w:rsid w:val="00550D30"/>
    <w:rsid w:val="00550E0E"/>
    <w:rsid w:val="00551320"/>
    <w:rsid w:val="005513DF"/>
    <w:rsid w:val="00551402"/>
    <w:rsid w:val="005514BF"/>
    <w:rsid w:val="0055163C"/>
    <w:rsid w:val="0055168C"/>
    <w:rsid w:val="005518A4"/>
    <w:rsid w:val="0055191F"/>
    <w:rsid w:val="00552768"/>
    <w:rsid w:val="00552935"/>
    <w:rsid w:val="00552D96"/>
    <w:rsid w:val="005530A0"/>
    <w:rsid w:val="00553127"/>
    <w:rsid w:val="005531D0"/>
    <w:rsid w:val="0055366C"/>
    <w:rsid w:val="005537D5"/>
    <w:rsid w:val="005537E0"/>
    <w:rsid w:val="005547A0"/>
    <w:rsid w:val="00554BE7"/>
    <w:rsid w:val="00554D99"/>
    <w:rsid w:val="00554EB7"/>
    <w:rsid w:val="0055532B"/>
    <w:rsid w:val="0055539B"/>
    <w:rsid w:val="00555699"/>
    <w:rsid w:val="00555AE8"/>
    <w:rsid w:val="00555FBA"/>
    <w:rsid w:val="00556976"/>
    <w:rsid w:val="00556D68"/>
    <w:rsid w:val="00556FD5"/>
    <w:rsid w:val="00557173"/>
    <w:rsid w:val="00557517"/>
    <w:rsid w:val="005576A1"/>
    <w:rsid w:val="00557729"/>
    <w:rsid w:val="005578A8"/>
    <w:rsid w:val="00557910"/>
    <w:rsid w:val="0055795A"/>
    <w:rsid w:val="0055797C"/>
    <w:rsid w:val="005579BE"/>
    <w:rsid w:val="00557A64"/>
    <w:rsid w:val="00557B79"/>
    <w:rsid w:val="00557BE7"/>
    <w:rsid w:val="00557C5D"/>
    <w:rsid w:val="00557EF2"/>
    <w:rsid w:val="0056016E"/>
    <w:rsid w:val="005601DC"/>
    <w:rsid w:val="005605C0"/>
    <w:rsid w:val="00560A70"/>
    <w:rsid w:val="00560C33"/>
    <w:rsid w:val="00560D23"/>
    <w:rsid w:val="00560EC9"/>
    <w:rsid w:val="005614E5"/>
    <w:rsid w:val="005615D8"/>
    <w:rsid w:val="005616DE"/>
    <w:rsid w:val="005617DC"/>
    <w:rsid w:val="005619CF"/>
    <w:rsid w:val="00561CB5"/>
    <w:rsid w:val="00561F02"/>
    <w:rsid w:val="00562113"/>
    <w:rsid w:val="005626D6"/>
    <w:rsid w:val="00562748"/>
    <w:rsid w:val="00562CE2"/>
    <w:rsid w:val="00563491"/>
    <w:rsid w:val="005638D0"/>
    <w:rsid w:val="005638D4"/>
    <w:rsid w:val="00563B6A"/>
    <w:rsid w:val="005644BE"/>
    <w:rsid w:val="00564AD6"/>
    <w:rsid w:val="00564B12"/>
    <w:rsid w:val="00565664"/>
    <w:rsid w:val="005656ED"/>
    <w:rsid w:val="00565887"/>
    <w:rsid w:val="00565AAE"/>
    <w:rsid w:val="00566544"/>
    <w:rsid w:val="00566546"/>
    <w:rsid w:val="00566566"/>
    <w:rsid w:val="00566608"/>
    <w:rsid w:val="005668D9"/>
    <w:rsid w:val="00566C83"/>
    <w:rsid w:val="00566F79"/>
    <w:rsid w:val="00567A9F"/>
    <w:rsid w:val="00567B4B"/>
    <w:rsid w:val="00570032"/>
    <w:rsid w:val="005700FE"/>
    <w:rsid w:val="005704AC"/>
    <w:rsid w:val="00570CF6"/>
    <w:rsid w:val="00570DDB"/>
    <w:rsid w:val="00570E24"/>
    <w:rsid w:val="00570F0F"/>
    <w:rsid w:val="00571168"/>
    <w:rsid w:val="005717F5"/>
    <w:rsid w:val="00571FCC"/>
    <w:rsid w:val="00572391"/>
    <w:rsid w:val="005723FD"/>
    <w:rsid w:val="005725B2"/>
    <w:rsid w:val="00572654"/>
    <w:rsid w:val="0057270B"/>
    <w:rsid w:val="00572760"/>
    <w:rsid w:val="005727C8"/>
    <w:rsid w:val="00572C11"/>
    <w:rsid w:val="00572C47"/>
    <w:rsid w:val="00572F75"/>
    <w:rsid w:val="00573618"/>
    <w:rsid w:val="005736A7"/>
    <w:rsid w:val="005736FB"/>
    <w:rsid w:val="00573B02"/>
    <w:rsid w:val="00573D04"/>
    <w:rsid w:val="00573D73"/>
    <w:rsid w:val="00573FD3"/>
    <w:rsid w:val="005743DE"/>
    <w:rsid w:val="00574449"/>
    <w:rsid w:val="00574711"/>
    <w:rsid w:val="00574A93"/>
    <w:rsid w:val="00574BA1"/>
    <w:rsid w:val="00574CD4"/>
    <w:rsid w:val="00574CD7"/>
    <w:rsid w:val="00574ED6"/>
    <w:rsid w:val="00574F3F"/>
    <w:rsid w:val="0057511D"/>
    <w:rsid w:val="0057515F"/>
    <w:rsid w:val="00575332"/>
    <w:rsid w:val="00575589"/>
    <w:rsid w:val="0057562C"/>
    <w:rsid w:val="005759F6"/>
    <w:rsid w:val="00575E3E"/>
    <w:rsid w:val="005762DE"/>
    <w:rsid w:val="005765F5"/>
    <w:rsid w:val="00576777"/>
    <w:rsid w:val="005768C1"/>
    <w:rsid w:val="00576D6C"/>
    <w:rsid w:val="00577A2E"/>
    <w:rsid w:val="00577A7D"/>
    <w:rsid w:val="00577EC0"/>
    <w:rsid w:val="0058084A"/>
    <w:rsid w:val="00580B2B"/>
    <w:rsid w:val="00580CE7"/>
    <w:rsid w:val="00580E48"/>
    <w:rsid w:val="00580F0A"/>
    <w:rsid w:val="00580F9E"/>
    <w:rsid w:val="00581246"/>
    <w:rsid w:val="00581396"/>
    <w:rsid w:val="00581BDE"/>
    <w:rsid w:val="00581CB0"/>
    <w:rsid w:val="00581E3E"/>
    <w:rsid w:val="0058244D"/>
    <w:rsid w:val="005826B1"/>
    <w:rsid w:val="005827DE"/>
    <w:rsid w:val="00582A76"/>
    <w:rsid w:val="00582C3A"/>
    <w:rsid w:val="00582E1A"/>
    <w:rsid w:val="00582FF7"/>
    <w:rsid w:val="00583147"/>
    <w:rsid w:val="0058340A"/>
    <w:rsid w:val="00583574"/>
    <w:rsid w:val="0058358F"/>
    <w:rsid w:val="005836F2"/>
    <w:rsid w:val="0058379F"/>
    <w:rsid w:val="00583B0A"/>
    <w:rsid w:val="00584149"/>
    <w:rsid w:val="00584416"/>
    <w:rsid w:val="00584480"/>
    <w:rsid w:val="0058493B"/>
    <w:rsid w:val="00584B39"/>
    <w:rsid w:val="00585028"/>
    <w:rsid w:val="0058543A"/>
    <w:rsid w:val="00585494"/>
    <w:rsid w:val="005854D1"/>
    <w:rsid w:val="005854F2"/>
    <w:rsid w:val="00585782"/>
    <w:rsid w:val="005859DA"/>
    <w:rsid w:val="00585D01"/>
    <w:rsid w:val="00585F5B"/>
    <w:rsid w:val="0058620A"/>
    <w:rsid w:val="0058630E"/>
    <w:rsid w:val="005864A0"/>
    <w:rsid w:val="00587502"/>
    <w:rsid w:val="00587ABD"/>
    <w:rsid w:val="00587CF0"/>
    <w:rsid w:val="00587F43"/>
    <w:rsid w:val="00587FC0"/>
    <w:rsid w:val="0059032C"/>
    <w:rsid w:val="005906AD"/>
    <w:rsid w:val="00590A44"/>
    <w:rsid w:val="00590A7D"/>
    <w:rsid w:val="00590B78"/>
    <w:rsid w:val="00590DA6"/>
    <w:rsid w:val="00590F38"/>
    <w:rsid w:val="005912C8"/>
    <w:rsid w:val="00591472"/>
    <w:rsid w:val="00591A24"/>
    <w:rsid w:val="00591C7D"/>
    <w:rsid w:val="00591E8C"/>
    <w:rsid w:val="00591EFE"/>
    <w:rsid w:val="0059240E"/>
    <w:rsid w:val="00592712"/>
    <w:rsid w:val="005927C3"/>
    <w:rsid w:val="00592B03"/>
    <w:rsid w:val="005934EA"/>
    <w:rsid w:val="00593917"/>
    <w:rsid w:val="00593AB9"/>
    <w:rsid w:val="00593DDC"/>
    <w:rsid w:val="005940C1"/>
    <w:rsid w:val="005941D4"/>
    <w:rsid w:val="00594780"/>
    <w:rsid w:val="005949F3"/>
    <w:rsid w:val="00594AB2"/>
    <w:rsid w:val="00594ABB"/>
    <w:rsid w:val="00594B83"/>
    <w:rsid w:val="00594D1C"/>
    <w:rsid w:val="00594E36"/>
    <w:rsid w:val="00594F0A"/>
    <w:rsid w:val="0059525E"/>
    <w:rsid w:val="00595263"/>
    <w:rsid w:val="00595272"/>
    <w:rsid w:val="00595411"/>
    <w:rsid w:val="005956E9"/>
    <w:rsid w:val="00595887"/>
    <w:rsid w:val="00595D53"/>
    <w:rsid w:val="005961F7"/>
    <w:rsid w:val="00596557"/>
    <w:rsid w:val="005966CA"/>
    <w:rsid w:val="005968FE"/>
    <w:rsid w:val="00596B9C"/>
    <w:rsid w:val="00596CC9"/>
    <w:rsid w:val="00596CFA"/>
    <w:rsid w:val="005971A4"/>
    <w:rsid w:val="00597500"/>
    <w:rsid w:val="0059750C"/>
    <w:rsid w:val="005976CD"/>
    <w:rsid w:val="0059793E"/>
    <w:rsid w:val="00597AD3"/>
    <w:rsid w:val="00597E0D"/>
    <w:rsid w:val="005A0515"/>
    <w:rsid w:val="005A054D"/>
    <w:rsid w:val="005A0A46"/>
    <w:rsid w:val="005A10B9"/>
    <w:rsid w:val="005A1103"/>
    <w:rsid w:val="005A11EA"/>
    <w:rsid w:val="005A14F6"/>
    <w:rsid w:val="005A1B24"/>
    <w:rsid w:val="005A269F"/>
    <w:rsid w:val="005A276A"/>
    <w:rsid w:val="005A2971"/>
    <w:rsid w:val="005A2996"/>
    <w:rsid w:val="005A2A1E"/>
    <w:rsid w:val="005A2E2E"/>
    <w:rsid w:val="005A305E"/>
    <w:rsid w:val="005A30BB"/>
    <w:rsid w:val="005A3887"/>
    <w:rsid w:val="005A3B37"/>
    <w:rsid w:val="005A4237"/>
    <w:rsid w:val="005A49FA"/>
    <w:rsid w:val="005A4E75"/>
    <w:rsid w:val="005A522F"/>
    <w:rsid w:val="005A5FDF"/>
    <w:rsid w:val="005A60F4"/>
    <w:rsid w:val="005A6445"/>
    <w:rsid w:val="005A65FC"/>
    <w:rsid w:val="005A68E8"/>
    <w:rsid w:val="005A71C1"/>
    <w:rsid w:val="005A7858"/>
    <w:rsid w:val="005A7920"/>
    <w:rsid w:val="005A7B32"/>
    <w:rsid w:val="005A7C88"/>
    <w:rsid w:val="005A7E2F"/>
    <w:rsid w:val="005A7F7B"/>
    <w:rsid w:val="005B0542"/>
    <w:rsid w:val="005B0A1E"/>
    <w:rsid w:val="005B0D2F"/>
    <w:rsid w:val="005B0E64"/>
    <w:rsid w:val="005B0F40"/>
    <w:rsid w:val="005B1267"/>
    <w:rsid w:val="005B15F2"/>
    <w:rsid w:val="005B1649"/>
    <w:rsid w:val="005B1CBF"/>
    <w:rsid w:val="005B1E3C"/>
    <w:rsid w:val="005B200C"/>
    <w:rsid w:val="005B21D7"/>
    <w:rsid w:val="005B2225"/>
    <w:rsid w:val="005B2738"/>
    <w:rsid w:val="005B2799"/>
    <w:rsid w:val="005B2839"/>
    <w:rsid w:val="005B2B77"/>
    <w:rsid w:val="005B2CFE"/>
    <w:rsid w:val="005B31DA"/>
    <w:rsid w:val="005B36E9"/>
    <w:rsid w:val="005B3799"/>
    <w:rsid w:val="005B3D4A"/>
    <w:rsid w:val="005B3E28"/>
    <w:rsid w:val="005B45C7"/>
    <w:rsid w:val="005B4D87"/>
    <w:rsid w:val="005B4F4D"/>
    <w:rsid w:val="005B5032"/>
    <w:rsid w:val="005B532C"/>
    <w:rsid w:val="005B5D56"/>
    <w:rsid w:val="005B6421"/>
    <w:rsid w:val="005B69C1"/>
    <w:rsid w:val="005B6CDA"/>
    <w:rsid w:val="005B6E7D"/>
    <w:rsid w:val="005B7010"/>
    <w:rsid w:val="005B7120"/>
    <w:rsid w:val="005B75F2"/>
    <w:rsid w:val="005B793E"/>
    <w:rsid w:val="005B7DD1"/>
    <w:rsid w:val="005C00A0"/>
    <w:rsid w:val="005C019A"/>
    <w:rsid w:val="005C061D"/>
    <w:rsid w:val="005C0F7D"/>
    <w:rsid w:val="005C1680"/>
    <w:rsid w:val="005C177E"/>
    <w:rsid w:val="005C17B2"/>
    <w:rsid w:val="005C1942"/>
    <w:rsid w:val="005C1AA1"/>
    <w:rsid w:val="005C2700"/>
    <w:rsid w:val="005C28FA"/>
    <w:rsid w:val="005C29ED"/>
    <w:rsid w:val="005C2BF5"/>
    <w:rsid w:val="005C3616"/>
    <w:rsid w:val="005C38F1"/>
    <w:rsid w:val="005C3D68"/>
    <w:rsid w:val="005C3E9F"/>
    <w:rsid w:val="005C3FB6"/>
    <w:rsid w:val="005C40F4"/>
    <w:rsid w:val="005C4163"/>
    <w:rsid w:val="005C43BE"/>
    <w:rsid w:val="005C44B3"/>
    <w:rsid w:val="005C44F3"/>
    <w:rsid w:val="005C477F"/>
    <w:rsid w:val="005C4D4D"/>
    <w:rsid w:val="005C4DA8"/>
    <w:rsid w:val="005C58AD"/>
    <w:rsid w:val="005C59B5"/>
    <w:rsid w:val="005C5B1B"/>
    <w:rsid w:val="005C655A"/>
    <w:rsid w:val="005C672D"/>
    <w:rsid w:val="005C6735"/>
    <w:rsid w:val="005C67BA"/>
    <w:rsid w:val="005C687B"/>
    <w:rsid w:val="005C68B2"/>
    <w:rsid w:val="005C6A9B"/>
    <w:rsid w:val="005C6B18"/>
    <w:rsid w:val="005C712D"/>
    <w:rsid w:val="005C754E"/>
    <w:rsid w:val="005C7C75"/>
    <w:rsid w:val="005C7DEC"/>
    <w:rsid w:val="005C7F5B"/>
    <w:rsid w:val="005D010B"/>
    <w:rsid w:val="005D0179"/>
    <w:rsid w:val="005D0620"/>
    <w:rsid w:val="005D0E4F"/>
    <w:rsid w:val="005D1076"/>
    <w:rsid w:val="005D1499"/>
    <w:rsid w:val="005D1516"/>
    <w:rsid w:val="005D154B"/>
    <w:rsid w:val="005D1A4B"/>
    <w:rsid w:val="005D1E32"/>
    <w:rsid w:val="005D206B"/>
    <w:rsid w:val="005D2296"/>
    <w:rsid w:val="005D22B7"/>
    <w:rsid w:val="005D2343"/>
    <w:rsid w:val="005D2BDE"/>
    <w:rsid w:val="005D3121"/>
    <w:rsid w:val="005D3169"/>
    <w:rsid w:val="005D33A0"/>
    <w:rsid w:val="005D34B2"/>
    <w:rsid w:val="005D351D"/>
    <w:rsid w:val="005D37C5"/>
    <w:rsid w:val="005D3CD9"/>
    <w:rsid w:val="005D3D76"/>
    <w:rsid w:val="005D4355"/>
    <w:rsid w:val="005D4578"/>
    <w:rsid w:val="005D48E2"/>
    <w:rsid w:val="005D4EFA"/>
    <w:rsid w:val="005D55BA"/>
    <w:rsid w:val="005D55C7"/>
    <w:rsid w:val="005D5ADB"/>
    <w:rsid w:val="005D5B8A"/>
    <w:rsid w:val="005D5DB7"/>
    <w:rsid w:val="005D602E"/>
    <w:rsid w:val="005D6073"/>
    <w:rsid w:val="005D648A"/>
    <w:rsid w:val="005D6AA9"/>
    <w:rsid w:val="005D6F51"/>
    <w:rsid w:val="005D6FE5"/>
    <w:rsid w:val="005D748A"/>
    <w:rsid w:val="005D74AF"/>
    <w:rsid w:val="005D74BF"/>
    <w:rsid w:val="005D7D25"/>
    <w:rsid w:val="005D7DF9"/>
    <w:rsid w:val="005D7E0D"/>
    <w:rsid w:val="005E096B"/>
    <w:rsid w:val="005E104E"/>
    <w:rsid w:val="005E18C1"/>
    <w:rsid w:val="005E19DC"/>
    <w:rsid w:val="005E234A"/>
    <w:rsid w:val="005E2371"/>
    <w:rsid w:val="005E265F"/>
    <w:rsid w:val="005E3588"/>
    <w:rsid w:val="005E35CC"/>
    <w:rsid w:val="005E371E"/>
    <w:rsid w:val="005E3BCB"/>
    <w:rsid w:val="005E427A"/>
    <w:rsid w:val="005E4D08"/>
    <w:rsid w:val="005E4F8D"/>
    <w:rsid w:val="005E53F9"/>
    <w:rsid w:val="005E5AEF"/>
    <w:rsid w:val="005E5E71"/>
    <w:rsid w:val="005E609D"/>
    <w:rsid w:val="005E63B7"/>
    <w:rsid w:val="005E661D"/>
    <w:rsid w:val="005E66DA"/>
    <w:rsid w:val="005E6AEB"/>
    <w:rsid w:val="005E72EB"/>
    <w:rsid w:val="005E7648"/>
    <w:rsid w:val="005E7748"/>
    <w:rsid w:val="005E775D"/>
    <w:rsid w:val="005E7D52"/>
    <w:rsid w:val="005F0161"/>
    <w:rsid w:val="005F01B1"/>
    <w:rsid w:val="005F0312"/>
    <w:rsid w:val="005F08A8"/>
    <w:rsid w:val="005F0A43"/>
    <w:rsid w:val="005F0A6C"/>
    <w:rsid w:val="005F0E6F"/>
    <w:rsid w:val="005F1054"/>
    <w:rsid w:val="005F1304"/>
    <w:rsid w:val="005F1500"/>
    <w:rsid w:val="005F17F6"/>
    <w:rsid w:val="005F22ED"/>
    <w:rsid w:val="005F24EC"/>
    <w:rsid w:val="005F2534"/>
    <w:rsid w:val="005F27A6"/>
    <w:rsid w:val="005F27BF"/>
    <w:rsid w:val="005F3199"/>
    <w:rsid w:val="005F338E"/>
    <w:rsid w:val="005F3585"/>
    <w:rsid w:val="005F38D3"/>
    <w:rsid w:val="005F3D2A"/>
    <w:rsid w:val="005F4171"/>
    <w:rsid w:val="005F446E"/>
    <w:rsid w:val="005F46BF"/>
    <w:rsid w:val="005F46D6"/>
    <w:rsid w:val="005F4977"/>
    <w:rsid w:val="005F4C0F"/>
    <w:rsid w:val="005F4DD6"/>
    <w:rsid w:val="005F4F84"/>
    <w:rsid w:val="005F50D8"/>
    <w:rsid w:val="005F52D0"/>
    <w:rsid w:val="005F53A1"/>
    <w:rsid w:val="005F55A4"/>
    <w:rsid w:val="005F55E7"/>
    <w:rsid w:val="005F57F1"/>
    <w:rsid w:val="005F5CD6"/>
    <w:rsid w:val="005F627A"/>
    <w:rsid w:val="005F6509"/>
    <w:rsid w:val="005F654F"/>
    <w:rsid w:val="005F66FA"/>
    <w:rsid w:val="005F6B77"/>
    <w:rsid w:val="005F70A1"/>
    <w:rsid w:val="005F7216"/>
    <w:rsid w:val="005F736E"/>
    <w:rsid w:val="005F7487"/>
    <w:rsid w:val="005F7589"/>
    <w:rsid w:val="005F76A5"/>
    <w:rsid w:val="005F7964"/>
    <w:rsid w:val="005F7DB1"/>
    <w:rsid w:val="0060013A"/>
    <w:rsid w:val="006002C7"/>
    <w:rsid w:val="006005F3"/>
    <w:rsid w:val="006008DE"/>
    <w:rsid w:val="00600E96"/>
    <w:rsid w:val="00600F95"/>
    <w:rsid w:val="006014B0"/>
    <w:rsid w:val="0060152D"/>
    <w:rsid w:val="00601839"/>
    <w:rsid w:val="00601A4F"/>
    <w:rsid w:val="00601E33"/>
    <w:rsid w:val="00602640"/>
    <w:rsid w:val="00602759"/>
    <w:rsid w:val="0060277A"/>
    <w:rsid w:val="006029FA"/>
    <w:rsid w:val="00602B7C"/>
    <w:rsid w:val="00602E08"/>
    <w:rsid w:val="00602E83"/>
    <w:rsid w:val="00603170"/>
    <w:rsid w:val="00603312"/>
    <w:rsid w:val="006033D3"/>
    <w:rsid w:val="0060352D"/>
    <w:rsid w:val="0060397F"/>
    <w:rsid w:val="00603B04"/>
    <w:rsid w:val="00603B8A"/>
    <w:rsid w:val="00603E06"/>
    <w:rsid w:val="00603ECA"/>
    <w:rsid w:val="006040C1"/>
    <w:rsid w:val="006040C8"/>
    <w:rsid w:val="00604321"/>
    <w:rsid w:val="00604593"/>
    <w:rsid w:val="006049D6"/>
    <w:rsid w:val="00604D72"/>
    <w:rsid w:val="00604D9B"/>
    <w:rsid w:val="00604DC7"/>
    <w:rsid w:val="00604E47"/>
    <w:rsid w:val="00605163"/>
    <w:rsid w:val="006052FA"/>
    <w:rsid w:val="00605441"/>
    <w:rsid w:val="00605DB3"/>
    <w:rsid w:val="006061FE"/>
    <w:rsid w:val="00606783"/>
    <w:rsid w:val="00606970"/>
    <w:rsid w:val="00606A20"/>
    <w:rsid w:val="00606D0B"/>
    <w:rsid w:val="00606D73"/>
    <w:rsid w:val="00606D82"/>
    <w:rsid w:val="00606F0E"/>
    <w:rsid w:val="00607298"/>
    <w:rsid w:val="006072C6"/>
    <w:rsid w:val="006076AF"/>
    <w:rsid w:val="00607A2E"/>
    <w:rsid w:val="00607AB2"/>
    <w:rsid w:val="00607F6C"/>
    <w:rsid w:val="00607FD3"/>
    <w:rsid w:val="00610440"/>
    <w:rsid w:val="00610560"/>
    <w:rsid w:val="006107F2"/>
    <w:rsid w:val="00610911"/>
    <w:rsid w:val="00610982"/>
    <w:rsid w:val="00610A69"/>
    <w:rsid w:val="00610EB9"/>
    <w:rsid w:val="00610EBA"/>
    <w:rsid w:val="00611242"/>
    <w:rsid w:val="00611A9F"/>
    <w:rsid w:val="00611F8D"/>
    <w:rsid w:val="006120D4"/>
    <w:rsid w:val="006129DD"/>
    <w:rsid w:val="006130F7"/>
    <w:rsid w:val="006132EA"/>
    <w:rsid w:val="006138B2"/>
    <w:rsid w:val="00613AF8"/>
    <w:rsid w:val="00613C73"/>
    <w:rsid w:val="00613D39"/>
    <w:rsid w:val="00613D8E"/>
    <w:rsid w:val="00613F60"/>
    <w:rsid w:val="006142E0"/>
    <w:rsid w:val="00614593"/>
    <w:rsid w:val="00615093"/>
    <w:rsid w:val="0061511F"/>
    <w:rsid w:val="0061531B"/>
    <w:rsid w:val="00615326"/>
    <w:rsid w:val="006159A1"/>
    <w:rsid w:val="00615E23"/>
    <w:rsid w:val="00616112"/>
    <w:rsid w:val="00616FAF"/>
    <w:rsid w:val="006177F8"/>
    <w:rsid w:val="00617913"/>
    <w:rsid w:val="00617D24"/>
    <w:rsid w:val="00617DE8"/>
    <w:rsid w:val="00617E45"/>
    <w:rsid w:val="0062035A"/>
    <w:rsid w:val="00620383"/>
    <w:rsid w:val="006205CA"/>
    <w:rsid w:val="006206A1"/>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6E0"/>
    <w:rsid w:val="00623948"/>
    <w:rsid w:val="00623AB1"/>
    <w:rsid w:val="006244C9"/>
    <w:rsid w:val="006245F6"/>
    <w:rsid w:val="0062475D"/>
    <w:rsid w:val="006247D5"/>
    <w:rsid w:val="0062495F"/>
    <w:rsid w:val="00624F5C"/>
    <w:rsid w:val="006252C1"/>
    <w:rsid w:val="00625A1D"/>
    <w:rsid w:val="006261BF"/>
    <w:rsid w:val="006261EC"/>
    <w:rsid w:val="00626517"/>
    <w:rsid w:val="0062660B"/>
    <w:rsid w:val="00626AD1"/>
    <w:rsid w:val="006272EB"/>
    <w:rsid w:val="006273B4"/>
    <w:rsid w:val="00627551"/>
    <w:rsid w:val="006276B7"/>
    <w:rsid w:val="00627880"/>
    <w:rsid w:val="00627E9E"/>
    <w:rsid w:val="00630488"/>
    <w:rsid w:val="006304BC"/>
    <w:rsid w:val="006305AF"/>
    <w:rsid w:val="00630DC5"/>
    <w:rsid w:val="00630DCE"/>
    <w:rsid w:val="006311F1"/>
    <w:rsid w:val="0063120A"/>
    <w:rsid w:val="0063129C"/>
    <w:rsid w:val="0063143D"/>
    <w:rsid w:val="00631497"/>
    <w:rsid w:val="006314D3"/>
    <w:rsid w:val="0063150B"/>
    <w:rsid w:val="00631585"/>
    <w:rsid w:val="006317AC"/>
    <w:rsid w:val="00631857"/>
    <w:rsid w:val="00631A81"/>
    <w:rsid w:val="00632042"/>
    <w:rsid w:val="0063219D"/>
    <w:rsid w:val="006323E0"/>
    <w:rsid w:val="00632A2C"/>
    <w:rsid w:val="00633298"/>
    <w:rsid w:val="006332D1"/>
    <w:rsid w:val="006335D8"/>
    <w:rsid w:val="00633A85"/>
    <w:rsid w:val="00633E73"/>
    <w:rsid w:val="00634400"/>
    <w:rsid w:val="00634989"/>
    <w:rsid w:val="006349EF"/>
    <w:rsid w:val="00634ACF"/>
    <w:rsid w:val="00634FDE"/>
    <w:rsid w:val="0063500C"/>
    <w:rsid w:val="00635035"/>
    <w:rsid w:val="006353D8"/>
    <w:rsid w:val="0063545C"/>
    <w:rsid w:val="00635640"/>
    <w:rsid w:val="0063580D"/>
    <w:rsid w:val="00635835"/>
    <w:rsid w:val="00635CAE"/>
    <w:rsid w:val="006365F9"/>
    <w:rsid w:val="00636ABD"/>
    <w:rsid w:val="00636C39"/>
    <w:rsid w:val="00636CF0"/>
    <w:rsid w:val="006370F7"/>
    <w:rsid w:val="00637240"/>
    <w:rsid w:val="0063738F"/>
    <w:rsid w:val="00637534"/>
    <w:rsid w:val="00637C6C"/>
    <w:rsid w:val="00637EBF"/>
    <w:rsid w:val="006402C1"/>
    <w:rsid w:val="00640561"/>
    <w:rsid w:val="006406B3"/>
    <w:rsid w:val="00640ACD"/>
    <w:rsid w:val="00640C6A"/>
    <w:rsid w:val="00641497"/>
    <w:rsid w:val="00641629"/>
    <w:rsid w:val="006416D9"/>
    <w:rsid w:val="00641B69"/>
    <w:rsid w:val="0064209A"/>
    <w:rsid w:val="006420C0"/>
    <w:rsid w:val="006422A9"/>
    <w:rsid w:val="0064255C"/>
    <w:rsid w:val="006425C5"/>
    <w:rsid w:val="0064271E"/>
    <w:rsid w:val="006428B2"/>
    <w:rsid w:val="006428D4"/>
    <w:rsid w:val="00643226"/>
    <w:rsid w:val="006434CF"/>
    <w:rsid w:val="00643660"/>
    <w:rsid w:val="00643714"/>
    <w:rsid w:val="00643A99"/>
    <w:rsid w:val="00643D77"/>
    <w:rsid w:val="00643E0A"/>
    <w:rsid w:val="00644588"/>
    <w:rsid w:val="00644911"/>
    <w:rsid w:val="00644D01"/>
    <w:rsid w:val="00644DC9"/>
    <w:rsid w:val="00645DD6"/>
    <w:rsid w:val="006461A4"/>
    <w:rsid w:val="00646A3A"/>
    <w:rsid w:val="00646C08"/>
    <w:rsid w:val="00646C1C"/>
    <w:rsid w:val="00646E40"/>
    <w:rsid w:val="006473AA"/>
    <w:rsid w:val="00647417"/>
    <w:rsid w:val="006477CD"/>
    <w:rsid w:val="00647869"/>
    <w:rsid w:val="00647A9A"/>
    <w:rsid w:val="00647B71"/>
    <w:rsid w:val="00647C20"/>
    <w:rsid w:val="00647F3B"/>
    <w:rsid w:val="00650006"/>
    <w:rsid w:val="0065002E"/>
    <w:rsid w:val="00650139"/>
    <w:rsid w:val="006502B7"/>
    <w:rsid w:val="006504B8"/>
    <w:rsid w:val="00650587"/>
    <w:rsid w:val="006508ED"/>
    <w:rsid w:val="00650992"/>
    <w:rsid w:val="00650A06"/>
    <w:rsid w:val="0065120D"/>
    <w:rsid w:val="006515BE"/>
    <w:rsid w:val="00651A08"/>
    <w:rsid w:val="00651A75"/>
    <w:rsid w:val="00651CA4"/>
    <w:rsid w:val="00651CF0"/>
    <w:rsid w:val="00651E7D"/>
    <w:rsid w:val="006526EA"/>
    <w:rsid w:val="00652756"/>
    <w:rsid w:val="00652950"/>
    <w:rsid w:val="00652AC1"/>
    <w:rsid w:val="00652AD8"/>
    <w:rsid w:val="00652B79"/>
    <w:rsid w:val="00652C8B"/>
    <w:rsid w:val="00652CAC"/>
    <w:rsid w:val="00652E0F"/>
    <w:rsid w:val="006532A4"/>
    <w:rsid w:val="006533C3"/>
    <w:rsid w:val="0065391E"/>
    <w:rsid w:val="00654068"/>
    <w:rsid w:val="006543E5"/>
    <w:rsid w:val="00654A7A"/>
    <w:rsid w:val="00654B38"/>
    <w:rsid w:val="00654B83"/>
    <w:rsid w:val="00654BF5"/>
    <w:rsid w:val="0065501E"/>
    <w:rsid w:val="00655061"/>
    <w:rsid w:val="0065510C"/>
    <w:rsid w:val="00655170"/>
    <w:rsid w:val="0065573D"/>
    <w:rsid w:val="0065583F"/>
    <w:rsid w:val="00655B63"/>
    <w:rsid w:val="00656032"/>
    <w:rsid w:val="0065604B"/>
    <w:rsid w:val="00656257"/>
    <w:rsid w:val="0065626F"/>
    <w:rsid w:val="006570C9"/>
    <w:rsid w:val="006571F6"/>
    <w:rsid w:val="006573D0"/>
    <w:rsid w:val="0065775C"/>
    <w:rsid w:val="00657FA8"/>
    <w:rsid w:val="006608AB"/>
    <w:rsid w:val="006608F8"/>
    <w:rsid w:val="00660DA9"/>
    <w:rsid w:val="00660FF3"/>
    <w:rsid w:val="006611A3"/>
    <w:rsid w:val="00661594"/>
    <w:rsid w:val="006618CC"/>
    <w:rsid w:val="00661F5B"/>
    <w:rsid w:val="0066210B"/>
    <w:rsid w:val="00662111"/>
    <w:rsid w:val="00662118"/>
    <w:rsid w:val="006623E8"/>
    <w:rsid w:val="00662738"/>
    <w:rsid w:val="00662926"/>
    <w:rsid w:val="00662A59"/>
    <w:rsid w:val="00663676"/>
    <w:rsid w:val="006638AD"/>
    <w:rsid w:val="00663BC3"/>
    <w:rsid w:val="00663E68"/>
    <w:rsid w:val="00663ECC"/>
    <w:rsid w:val="006645A3"/>
    <w:rsid w:val="006646AA"/>
    <w:rsid w:val="00664AEC"/>
    <w:rsid w:val="00664EC9"/>
    <w:rsid w:val="00665336"/>
    <w:rsid w:val="00665380"/>
    <w:rsid w:val="00665850"/>
    <w:rsid w:val="00665CAE"/>
    <w:rsid w:val="00665EDA"/>
    <w:rsid w:val="006668F0"/>
    <w:rsid w:val="00666CC4"/>
    <w:rsid w:val="00667149"/>
    <w:rsid w:val="0066732C"/>
    <w:rsid w:val="006673AD"/>
    <w:rsid w:val="006675D5"/>
    <w:rsid w:val="0066796A"/>
    <w:rsid w:val="006679F5"/>
    <w:rsid w:val="00667B04"/>
    <w:rsid w:val="00667B77"/>
    <w:rsid w:val="00667B7E"/>
    <w:rsid w:val="00667DAC"/>
    <w:rsid w:val="00670069"/>
    <w:rsid w:val="00670304"/>
    <w:rsid w:val="006712C9"/>
    <w:rsid w:val="00671354"/>
    <w:rsid w:val="006713D1"/>
    <w:rsid w:val="006716DA"/>
    <w:rsid w:val="00671F43"/>
    <w:rsid w:val="0067254F"/>
    <w:rsid w:val="0067272C"/>
    <w:rsid w:val="006728ED"/>
    <w:rsid w:val="00672A83"/>
    <w:rsid w:val="006732B1"/>
    <w:rsid w:val="00673394"/>
    <w:rsid w:val="0067344C"/>
    <w:rsid w:val="00673B5A"/>
    <w:rsid w:val="0067446F"/>
    <w:rsid w:val="006746A4"/>
    <w:rsid w:val="006749CD"/>
    <w:rsid w:val="00674A0F"/>
    <w:rsid w:val="00674CDD"/>
    <w:rsid w:val="0067511C"/>
    <w:rsid w:val="006753DA"/>
    <w:rsid w:val="00675543"/>
    <w:rsid w:val="00675558"/>
    <w:rsid w:val="00675611"/>
    <w:rsid w:val="00675692"/>
    <w:rsid w:val="00675A60"/>
    <w:rsid w:val="0067697E"/>
    <w:rsid w:val="00676F29"/>
    <w:rsid w:val="00677443"/>
    <w:rsid w:val="0067769A"/>
    <w:rsid w:val="006776EE"/>
    <w:rsid w:val="006777D8"/>
    <w:rsid w:val="00677B5B"/>
    <w:rsid w:val="006803A2"/>
    <w:rsid w:val="006803E0"/>
    <w:rsid w:val="0068056A"/>
    <w:rsid w:val="006806A3"/>
    <w:rsid w:val="006806A6"/>
    <w:rsid w:val="00680707"/>
    <w:rsid w:val="00680741"/>
    <w:rsid w:val="00680B34"/>
    <w:rsid w:val="00681161"/>
    <w:rsid w:val="00681211"/>
    <w:rsid w:val="00681301"/>
    <w:rsid w:val="0068146E"/>
    <w:rsid w:val="00681B36"/>
    <w:rsid w:val="006820A3"/>
    <w:rsid w:val="006827B4"/>
    <w:rsid w:val="00682E14"/>
    <w:rsid w:val="00682FBE"/>
    <w:rsid w:val="00683090"/>
    <w:rsid w:val="006836AA"/>
    <w:rsid w:val="006838CC"/>
    <w:rsid w:val="00683B2D"/>
    <w:rsid w:val="00683DF8"/>
    <w:rsid w:val="0068436C"/>
    <w:rsid w:val="006843F3"/>
    <w:rsid w:val="0068545E"/>
    <w:rsid w:val="006855F8"/>
    <w:rsid w:val="00685931"/>
    <w:rsid w:val="006859A3"/>
    <w:rsid w:val="00685F99"/>
    <w:rsid w:val="00685FD4"/>
    <w:rsid w:val="00686567"/>
    <w:rsid w:val="00686612"/>
    <w:rsid w:val="0068661E"/>
    <w:rsid w:val="00686CBA"/>
    <w:rsid w:val="00686DF5"/>
    <w:rsid w:val="006875B2"/>
    <w:rsid w:val="00687736"/>
    <w:rsid w:val="00687BBE"/>
    <w:rsid w:val="006904E7"/>
    <w:rsid w:val="00690A49"/>
    <w:rsid w:val="00690BB6"/>
    <w:rsid w:val="00690C1B"/>
    <w:rsid w:val="0069186F"/>
    <w:rsid w:val="006918BF"/>
    <w:rsid w:val="006919DC"/>
    <w:rsid w:val="00691B30"/>
    <w:rsid w:val="00691CC7"/>
    <w:rsid w:val="00691E4B"/>
    <w:rsid w:val="00691F1E"/>
    <w:rsid w:val="0069233F"/>
    <w:rsid w:val="0069289D"/>
    <w:rsid w:val="006928ED"/>
    <w:rsid w:val="00692CDC"/>
    <w:rsid w:val="00693A28"/>
    <w:rsid w:val="00693BAC"/>
    <w:rsid w:val="00693E1F"/>
    <w:rsid w:val="00693ECB"/>
    <w:rsid w:val="0069413E"/>
    <w:rsid w:val="00694266"/>
    <w:rsid w:val="006943B2"/>
    <w:rsid w:val="00694797"/>
    <w:rsid w:val="0069497F"/>
    <w:rsid w:val="00695887"/>
    <w:rsid w:val="006958BB"/>
    <w:rsid w:val="00695B57"/>
    <w:rsid w:val="006966C3"/>
    <w:rsid w:val="00696983"/>
    <w:rsid w:val="00696A3B"/>
    <w:rsid w:val="00696B16"/>
    <w:rsid w:val="00696C5C"/>
    <w:rsid w:val="00696C9A"/>
    <w:rsid w:val="00696CB7"/>
    <w:rsid w:val="00697733"/>
    <w:rsid w:val="00697980"/>
    <w:rsid w:val="00697B84"/>
    <w:rsid w:val="00697FC9"/>
    <w:rsid w:val="006A0347"/>
    <w:rsid w:val="006A0587"/>
    <w:rsid w:val="006A0C2A"/>
    <w:rsid w:val="006A0D7D"/>
    <w:rsid w:val="006A104B"/>
    <w:rsid w:val="006A1078"/>
    <w:rsid w:val="006A130C"/>
    <w:rsid w:val="006A1351"/>
    <w:rsid w:val="006A1510"/>
    <w:rsid w:val="006A1DE3"/>
    <w:rsid w:val="006A2266"/>
    <w:rsid w:val="006A23D4"/>
    <w:rsid w:val="006A2425"/>
    <w:rsid w:val="006A254E"/>
    <w:rsid w:val="006A2794"/>
    <w:rsid w:val="006A28C8"/>
    <w:rsid w:val="006A2BAA"/>
    <w:rsid w:val="006A2C30"/>
    <w:rsid w:val="006A2D0E"/>
    <w:rsid w:val="006A2DDE"/>
    <w:rsid w:val="006A2F3C"/>
    <w:rsid w:val="006A301C"/>
    <w:rsid w:val="006A365D"/>
    <w:rsid w:val="006A3716"/>
    <w:rsid w:val="006A3867"/>
    <w:rsid w:val="006A3AC1"/>
    <w:rsid w:val="006A3E2B"/>
    <w:rsid w:val="006A3EFC"/>
    <w:rsid w:val="006A41AA"/>
    <w:rsid w:val="006A4654"/>
    <w:rsid w:val="006A4963"/>
    <w:rsid w:val="006A4B01"/>
    <w:rsid w:val="006A50B0"/>
    <w:rsid w:val="006A5403"/>
    <w:rsid w:val="006A59B2"/>
    <w:rsid w:val="006A5BF1"/>
    <w:rsid w:val="006A5F57"/>
    <w:rsid w:val="006A6E17"/>
    <w:rsid w:val="006A6F06"/>
    <w:rsid w:val="006A6F5B"/>
    <w:rsid w:val="006A7024"/>
    <w:rsid w:val="006A7215"/>
    <w:rsid w:val="006A7602"/>
    <w:rsid w:val="006A7B68"/>
    <w:rsid w:val="006A7F22"/>
    <w:rsid w:val="006B049C"/>
    <w:rsid w:val="006B04F8"/>
    <w:rsid w:val="006B06BF"/>
    <w:rsid w:val="006B0883"/>
    <w:rsid w:val="006B0F90"/>
    <w:rsid w:val="006B120D"/>
    <w:rsid w:val="006B123C"/>
    <w:rsid w:val="006B17E7"/>
    <w:rsid w:val="006B19E8"/>
    <w:rsid w:val="006B1A8A"/>
    <w:rsid w:val="006B1FD5"/>
    <w:rsid w:val="006B2208"/>
    <w:rsid w:val="006B2564"/>
    <w:rsid w:val="006B26A3"/>
    <w:rsid w:val="006B317E"/>
    <w:rsid w:val="006B33E5"/>
    <w:rsid w:val="006B3B43"/>
    <w:rsid w:val="006B3CB9"/>
    <w:rsid w:val="006B415B"/>
    <w:rsid w:val="006B4251"/>
    <w:rsid w:val="006B4761"/>
    <w:rsid w:val="006B4BED"/>
    <w:rsid w:val="006B555A"/>
    <w:rsid w:val="006B58B9"/>
    <w:rsid w:val="006B600A"/>
    <w:rsid w:val="006B6635"/>
    <w:rsid w:val="006B6B61"/>
    <w:rsid w:val="006B6E04"/>
    <w:rsid w:val="006B7105"/>
    <w:rsid w:val="006B76CD"/>
    <w:rsid w:val="006B7823"/>
    <w:rsid w:val="006B7BAA"/>
    <w:rsid w:val="006B7C3F"/>
    <w:rsid w:val="006B7D22"/>
    <w:rsid w:val="006B7D2C"/>
    <w:rsid w:val="006B7E2B"/>
    <w:rsid w:val="006B7EAC"/>
    <w:rsid w:val="006C039C"/>
    <w:rsid w:val="006C0714"/>
    <w:rsid w:val="006C07EC"/>
    <w:rsid w:val="006C0DDC"/>
    <w:rsid w:val="006C0EED"/>
    <w:rsid w:val="006C1019"/>
    <w:rsid w:val="006C1048"/>
    <w:rsid w:val="006C141C"/>
    <w:rsid w:val="006C143A"/>
    <w:rsid w:val="006C1B02"/>
    <w:rsid w:val="006C2639"/>
    <w:rsid w:val="006C2BB5"/>
    <w:rsid w:val="006C2BEE"/>
    <w:rsid w:val="006C35BC"/>
    <w:rsid w:val="006C39D4"/>
    <w:rsid w:val="006C3AD8"/>
    <w:rsid w:val="006C4128"/>
    <w:rsid w:val="006C42DB"/>
    <w:rsid w:val="006C4438"/>
    <w:rsid w:val="006C4516"/>
    <w:rsid w:val="006C453A"/>
    <w:rsid w:val="006C455E"/>
    <w:rsid w:val="006C4C3E"/>
    <w:rsid w:val="006C4CCE"/>
    <w:rsid w:val="006C5029"/>
    <w:rsid w:val="006C5152"/>
    <w:rsid w:val="006C51C8"/>
    <w:rsid w:val="006C587C"/>
    <w:rsid w:val="006C5958"/>
    <w:rsid w:val="006C5B4F"/>
    <w:rsid w:val="006C5BC4"/>
    <w:rsid w:val="006C5D6E"/>
    <w:rsid w:val="006C60A3"/>
    <w:rsid w:val="006C6339"/>
    <w:rsid w:val="006C643C"/>
    <w:rsid w:val="006C66C0"/>
    <w:rsid w:val="006C6E3A"/>
    <w:rsid w:val="006C6F04"/>
    <w:rsid w:val="006C6FD7"/>
    <w:rsid w:val="006C735D"/>
    <w:rsid w:val="006C7601"/>
    <w:rsid w:val="006C781F"/>
    <w:rsid w:val="006C7B09"/>
    <w:rsid w:val="006C7CFF"/>
    <w:rsid w:val="006C7D58"/>
    <w:rsid w:val="006D00C2"/>
    <w:rsid w:val="006D00DB"/>
    <w:rsid w:val="006D01A3"/>
    <w:rsid w:val="006D0361"/>
    <w:rsid w:val="006D0677"/>
    <w:rsid w:val="006D07E0"/>
    <w:rsid w:val="006D0D24"/>
    <w:rsid w:val="006D15B4"/>
    <w:rsid w:val="006D16B0"/>
    <w:rsid w:val="006D1B32"/>
    <w:rsid w:val="006D2033"/>
    <w:rsid w:val="006D214E"/>
    <w:rsid w:val="006D2182"/>
    <w:rsid w:val="006D2444"/>
    <w:rsid w:val="006D254B"/>
    <w:rsid w:val="006D2666"/>
    <w:rsid w:val="006D289B"/>
    <w:rsid w:val="006D2EAB"/>
    <w:rsid w:val="006D344D"/>
    <w:rsid w:val="006D3BE1"/>
    <w:rsid w:val="006D41DB"/>
    <w:rsid w:val="006D4604"/>
    <w:rsid w:val="006D48FC"/>
    <w:rsid w:val="006D490D"/>
    <w:rsid w:val="006D4C8F"/>
    <w:rsid w:val="006D4E8B"/>
    <w:rsid w:val="006D4E9C"/>
    <w:rsid w:val="006D522D"/>
    <w:rsid w:val="006D5854"/>
    <w:rsid w:val="006D5AB8"/>
    <w:rsid w:val="006D62BC"/>
    <w:rsid w:val="006D63FE"/>
    <w:rsid w:val="006D6450"/>
    <w:rsid w:val="006D6790"/>
    <w:rsid w:val="006D6939"/>
    <w:rsid w:val="006D6A04"/>
    <w:rsid w:val="006D7444"/>
    <w:rsid w:val="006D74D1"/>
    <w:rsid w:val="006D7CFF"/>
    <w:rsid w:val="006D7EB0"/>
    <w:rsid w:val="006E012E"/>
    <w:rsid w:val="006E0138"/>
    <w:rsid w:val="006E08ED"/>
    <w:rsid w:val="006E0BA7"/>
    <w:rsid w:val="006E0BB0"/>
    <w:rsid w:val="006E0C64"/>
    <w:rsid w:val="006E10AF"/>
    <w:rsid w:val="006E12C3"/>
    <w:rsid w:val="006E15C4"/>
    <w:rsid w:val="006E18B4"/>
    <w:rsid w:val="006E1976"/>
    <w:rsid w:val="006E1FE5"/>
    <w:rsid w:val="006E2302"/>
    <w:rsid w:val="006E2529"/>
    <w:rsid w:val="006E2666"/>
    <w:rsid w:val="006E2748"/>
    <w:rsid w:val="006E28A7"/>
    <w:rsid w:val="006E3417"/>
    <w:rsid w:val="006E3DA9"/>
    <w:rsid w:val="006E45F3"/>
    <w:rsid w:val="006E46D8"/>
    <w:rsid w:val="006E4A2F"/>
    <w:rsid w:val="006E4C48"/>
    <w:rsid w:val="006E4ED4"/>
    <w:rsid w:val="006E5286"/>
    <w:rsid w:val="006E5D7A"/>
    <w:rsid w:val="006E5DDF"/>
    <w:rsid w:val="006E5E19"/>
    <w:rsid w:val="006E5E57"/>
    <w:rsid w:val="006E61A3"/>
    <w:rsid w:val="006E61C3"/>
    <w:rsid w:val="006E6250"/>
    <w:rsid w:val="006E6551"/>
    <w:rsid w:val="006E7253"/>
    <w:rsid w:val="006E72E7"/>
    <w:rsid w:val="006E76A2"/>
    <w:rsid w:val="006E799D"/>
    <w:rsid w:val="006E7AD6"/>
    <w:rsid w:val="006E7AFA"/>
    <w:rsid w:val="006F01CE"/>
    <w:rsid w:val="006F0593"/>
    <w:rsid w:val="006F05EF"/>
    <w:rsid w:val="006F06C8"/>
    <w:rsid w:val="006F0D33"/>
    <w:rsid w:val="006F0F1B"/>
    <w:rsid w:val="006F1064"/>
    <w:rsid w:val="006F1437"/>
    <w:rsid w:val="006F1550"/>
    <w:rsid w:val="006F15E2"/>
    <w:rsid w:val="006F1675"/>
    <w:rsid w:val="006F1AA6"/>
    <w:rsid w:val="006F1D80"/>
    <w:rsid w:val="006F1EB7"/>
    <w:rsid w:val="006F2052"/>
    <w:rsid w:val="006F266F"/>
    <w:rsid w:val="006F29A2"/>
    <w:rsid w:val="006F343B"/>
    <w:rsid w:val="006F39F9"/>
    <w:rsid w:val="006F4895"/>
    <w:rsid w:val="006F4BB0"/>
    <w:rsid w:val="006F4E24"/>
    <w:rsid w:val="006F4F23"/>
    <w:rsid w:val="006F5073"/>
    <w:rsid w:val="006F5231"/>
    <w:rsid w:val="006F52E5"/>
    <w:rsid w:val="006F5682"/>
    <w:rsid w:val="006F56FE"/>
    <w:rsid w:val="006F590B"/>
    <w:rsid w:val="006F5EC2"/>
    <w:rsid w:val="006F5F05"/>
    <w:rsid w:val="006F6066"/>
    <w:rsid w:val="006F63D8"/>
    <w:rsid w:val="006F63FC"/>
    <w:rsid w:val="006F655B"/>
    <w:rsid w:val="006F6850"/>
    <w:rsid w:val="006F6B6D"/>
    <w:rsid w:val="006F707E"/>
    <w:rsid w:val="006F72F3"/>
    <w:rsid w:val="006F77A2"/>
    <w:rsid w:val="006F7A17"/>
    <w:rsid w:val="006F7D15"/>
    <w:rsid w:val="006F7DAE"/>
    <w:rsid w:val="007001B1"/>
    <w:rsid w:val="007001DC"/>
    <w:rsid w:val="007001E9"/>
    <w:rsid w:val="00700274"/>
    <w:rsid w:val="007002CE"/>
    <w:rsid w:val="00700528"/>
    <w:rsid w:val="00700A59"/>
    <w:rsid w:val="00701215"/>
    <w:rsid w:val="0070165D"/>
    <w:rsid w:val="007017C2"/>
    <w:rsid w:val="00701FA6"/>
    <w:rsid w:val="007020FF"/>
    <w:rsid w:val="007025CB"/>
    <w:rsid w:val="0070281D"/>
    <w:rsid w:val="00702D3A"/>
    <w:rsid w:val="00702D5F"/>
    <w:rsid w:val="00703058"/>
    <w:rsid w:val="007034AA"/>
    <w:rsid w:val="00703674"/>
    <w:rsid w:val="00703C9D"/>
    <w:rsid w:val="00703D71"/>
    <w:rsid w:val="00703E64"/>
    <w:rsid w:val="00703EC8"/>
    <w:rsid w:val="00703ED1"/>
    <w:rsid w:val="0070421E"/>
    <w:rsid w:val="00704547"/>
    <w:rsid w:val="00704854"/>
    <w:rsid w:val="0070490C"/>
    <w:rsid w:val="00704D4B"/>
    <w:rsid w:val="00704E9A"/>
    <w:rsid w:val="00705007"/>
    <w:rsid w:val="0070517B"/>
    <w:rsid w:val="007053C9"/>
    <w:rsid w:val="007054CF"/>
    <w:rsid w:val="007057DC"/>
    <w:rsid w:val="00705C38"/>
    <w:rsid w:val="00705F6D"/>
    <w:rsid w:val="00706168"/>
    <w:rsid w:val="00706378"/>
    <w:rsid w:val="00706465"/>
    <w:rsid w:val="0070695A"/>
    <w:rsid w:val="00706A77"/>
    <w:rsid w:val="00706C00"/>
    <w:rsid w:val="00706CAA"/>
    <w:rsid w:val="00707108"/>
    <w:rsid w:val="00707418"/>
    <w:rsid w:val="007075E0"/>
    <w:rsid w:val="0070782D"/>
    <w:rsid w:val="0070799B"/>
    <w:rsid w:val="00707ADE"/>
    <w:rsid w:val="00707C46"/>
    <w:rsid w:val="00707D3D"/>
    <w:rsid w:val="007100A2"/>
    <w:rsid w:val="007100E4"/>
    <w:rsid w:val="00710179"/>
    <w:rsid w:val="00710759"/>
    <w:rsid w:val="007109C2"/>
    <w:rsid w:val="00710DAD"/>
    <w:rsid w:val="00710E7A"/>
    <w:rsid w:val="00711340"/>
    <w:rsid w:val="0071139F"/>
    <w:rsid w:val="007113D4"/>
    <w:rsid w:val="00711882"/>
    <w:rsid w:val="00711945"/>
    <w:rsid w:val="00711AC7"/>
    <w:rsid w:val="007126A9"/>
    <w:rsid w:val="007126AC"/>
    <w:rsid w:val="00712B8D"/>
    <w:rsid w:val="00712C42"/>
    <w:rsid w:val="0071303F"/>
    <w:rsid w:val="007131DC"/>
    <w:rsid w:val="007133CE"/>
    <w:rsid w:val="007134DE"/>
    <w:rsid w:val="0071395D"/>
    <w:rsid w:val="00713DE4"/>
    <w:rsid w:val="00713E3C"/>
    <w:rsid w:val="00713E6A"/>
    <w:rsid w:val="00713E83"/>
    <w:rsid w:val="007141DB"/>
    <w:rsid w:val="00714471"/>
    <w:rsid w:val="007149D6"/>
    <w:rsid w:val="00714C47"/>
    <w:rsid w:val="007150C7"/>
    <w:rsid w:val="0071583D"/>
    <w:rsid w:val="00715DE0"/>
    <w:rsid w:val="00715EA9"/>
    <w:rsid w:val="00716160"/>
    <w:rsid w:val="00716462"/>
    <w:rsid w:val="00716C4B"/>
    <w:rsid w:val="00716C4F"/>
    <w:rsid w:val="00716D56"/>
    <w:rsid w:val="00716DC8"/>
    <w:rsid w:val="00716E53"/>
    <w:rsid w:val="0071712C"/>
    <w:rsid w:val="0071744A"/>
    <w:rsid w:val="00717722"/>
    <w:rsid w:val="00717947"/>
    <w:rsid w:val="007200AC"/>
    <w:rsid w:val="007200E1"/>
    <w:rsid w:val="0072039D"/>
    <w:rsid w:val="00720411"/>
    <w:rsid w:val="007204E2"/>
    <w:rsid w:val="0072060F"/>
    <w:rsid w:val="00721084"/>
    <w:rsid w:val="00721262"/>
    <w:rsid w:val="0072140B"/>
    <w:rsid w:val="007214AA"/>
    <w:rsid w:val="0072174B"/>
    <w:rsid w:val="00721B53"/>
    <w:rsid w:val="00721D9B"/>
    <w:rsid w:val="00721E2D"/>
    <w:rsid w:val="00722121"/>
    <w:rsid w:val="007224B9"/>
    <w:rsid w:val="00722F66"/>
    <w:rsid w:val="00722F94"/>
    <w:rsid w:val="007230DC"/>
    <w:rsid w:val="00723768"/>
    <w:rsid w:val="007239A9"/>
    <w:rsid w:val="00723AA7"/>
    <w:rsid w:val="0072432E"/>
    <w:rsid w:val="007244AF"/>
    <w:rsid w:val="007247C7"/>
    <w:rsid w:val="0072496D"/>
    <w:rsid w:val="00724B4F"/>
    <w:rsid w:val="00724C3A"/>
    <w:rsid w:val="0072501B"/>
    <w:rsid w:val="0072503B"/>
    <w:rsid w:val="00725122"/>
    <w:rsid w:val="00725244"/>
    <w:rsid w:val="00725680"/>
    <w:rsid w:val="00725AB1"/>
    <w:rsid w:val="00726036"/>
    <w:rsid w:val="00726279"/>
    <w:rsid w:val="00726331"/>
    <w:rsid w:val="00726A9B"/>
    <w:rsid w:val="00727116"/>
    <w:rsid w:val="00727281"/>
    <w:rsid w:val="00727530"/>
    <w:rsid w:val="007275AA"/>
    <w:rsid w:val="00730140"/>
    <w:rsid w:val="007303DF"/>
    <w:rsid w:val="007308DA"/>
    <w:rsid w:val="00730904"/>
    <w:rsid w:val="00730C4F"/>
    <w:rsid w:val="00730EBA"/>
    <w:rsid w:val="00731096"/>
    <w:rsid w:val="007311ED"/>
    <w:rsid w:val="007312F6"/>
    <w:rsid w:val="00731309"/>
    <w:rsid w:val="00731672"/>
    <w:rsid w:val="007318BF"/>
    <w:rsid w:val="00731BB1"/>
    <w:rsid w:val="00731E2F"/>
    <w:rsid w:val="00731E7C"/>
    <w:rsid w:val="0073276B"/>
    <w:rsid w:val="007327C6"/>
    <w:rsid w:val="007329EF"/>
    <w:rsid w:val="00732BB1"/>
    <w:rsid w:val="00732D88"/>
    <w:rsid w:val="0073327A"/>
    <w:rsid w:val="007334C3"/>
    <w:rsid w:val="00733C9D"/>
    <w:rsid w:val="007341EC"/>
    <w:rsid w:val="00734B20"/>
    <w:rsid w:val="00734EBE"/>
    <w:rsid w:val="00735138"/>
    <w:rsid w:val="007355D9"/>
    <w:rsid w:val="00735791"/>
    <w:rsid w:val="007357D1"/>
    <w:rsid w:val="007358F0"/>
    <w:rsid w:val="00735B5F"/>
    <w:rsid w:val="00735DAF"/>
    <w:rsid w:val="007361DC"/>
    <w:rsid w:val="00736223"/>
    <w:rsid w:val="00736A1F"/>
    <w:rsid w:val="00736A27"/>
    <w:rsid w:val="00736B67"/>
    <w:rsid w:val="00736C63"/>
    <w:rsid w:val="00736CF3"/>
    <w:rsid w:val="00736DD8"/>
    <w:rsid w:val="00737307"/>
    <w:rsid w:val="007374B9"/>
    <w:rsid w:val="00737531"/>
    <w:rsid w:val="0073759F"/>
    <w:rsid w:val="0073780E"/>
    <w:rsid w:val="0073794E"/>
    <w:rsid w:val="00737C94"/>
    <w:rsid w:val="00737FAC"/>
    <w:rsid w:val="007400F8"/>
    <w:rsid w:val="00740442"/>
    <w:rsid w:val="0074076A"/>
    <w:rsid w:val="00740E4F"/>
    <w:rsid w:val="00740F79"/>
    <w:rsid w:val="00741134"/>
    <w:rsid w:val="00741A2D"/>
    <w:rsid w:val="00741AF4"/>
    <w:rsid w:val="00741DCC"/>
    <w:rsid w:val="00741DD5"/>
    <w:rsid w:val="00741F70"/>
    <w:rsid w:val="0074203A"/>
    <w:rsid w:val="007427B5"/>
    <w:rsid w:val="00742865"/>
    <w:rsid w:val="007428AD"/>
    <w:rsid w:val="0074296C"/>
    <w:rsid w:val="00742B7D"/>
    <w:rsid w:val="00742BDF"/>
    <w:rsid w:val="00742C2D"/>
    <w:rsid w:val="00742C83"/>
    <w:rsid w:val="0074360F"/>
    <w:rsid w:val="00743818"/>
    <w:rsid w:val="007439A4"/>
    <w:rsid w:val="00744048"/>
    <w:rsid w:val="00744473"/>
    <w:rsid w:val="00744632"/>
    <w:rsid w:val="00744A64"/>
    <w:rsid w:val="00744D21"/>
    <w:rsid w:val="00744D47"/>
    <w:rsid w:val="00744EA0"/>
    <w:rsid w:val="007451D4"/>
    <w:rsid w:val="00745280"/>
    <w:rsid w:val="007457B4"/>
    <w:rsid w:val="00745F2B"/>
    <w:rsid w:val="0074610B"/>
    <w:rsid w:val="0074638D"/>
    <w:rsid w:val="00746426"/>
    <w:rsid w:val="00746484"/>
    <w:rsid w:val="007464DB"/>
    <w:rsid w:val="0074682A"/>
    <w:rsid w:val="00746D22"/>
    <w:rsid w:val="0074704F"/>
    <w:rsid w:val="00747516"/>
    <w:rsid w:val="007475AE"/>
    <w:rsid w:val="007476D6"/>
    <w:rsid w:val="007479D1"/>
    <w:rsid w:val="00747BAD"/>
    <w:rsid w:val="00747F48"/>
    <w:rsid w:val="00747F4C"/>
    <w:rsid w:val="00750417"/>
    <w:rsid w:val="0075053D"/>
    <w:rsid w:val="00751003"/>
    <w:rsid w:val="00751091"/>
    <w:rsid w:val="0075157D"/>
    <w:rsid w:val="00751B6D"/>
    <w:rsid w:val="00751B83"/>
    <w:rsid w:val="00751C33"/>
    <w:rsid w:val="00751CBB"/>
    <w:rsid w:val="00751D40"/>
    <w:rsid w:val="00752086"/>
    <w:rsid w:val="0075214F"/>
    <w:rsid w:val="00752467"/>
    <w:rsid w:val="00752C5B"/>
    <w:rsid w:val="00752D1E"/>
    <w:rsid w:val="00752E85"/>
    <w:rsid w:val="00753037"/>
    <w:rsid w:val="007533C5"/>
    <w:rsid w:val="00753ABC"/>
    <w:rsid w:val="00753E38"/>
    <w:rsid w:val="00753E55"/>
    <w:rsid w:val="007540B5"/>
    <w:rsid w:val="007541EC"/>
    <w:rsid w:val="00754359"/>
    <w:rsid w:val="00754411"/>
    <w:rsid w:val="007547A5"/>
    <w:rsid w:val="007548F8"/>
    <w:rsid w:val="00754BD9"/>
    <w:rsid w:val="00754CAB"/>
    <w:rsid w:val="00754D8A"/>
    <w:rsid w:val="00754E7A"/>
    <w:rsid w:val="00754E90"/>
    <w:rsid w:val="00754ED3"/>
    <w:rsid w:val="00754F57"/>
    <w:rsid w:val="0075540C"/>
    <w:rsid w:val="00755AE3"/>
    <w:rsid w:val="00755DB1"/>
    <w:rsid w:val="007560DF"/>
    <w:rsid w:val="00756958"/>
    <w:rsid w:val="00756B5D"/>
    <w:rsid w:val="007574FC"/>
    <w:rsid w:val="00757855"/>
    <w:rsid w:val="0075790B"/>
    <w:rsid w:val="00757971"/>
    <w:rsid w:val="00757A65"/>
    <w:rsid w:val="0076010F"/>
    <w:rsid w:val="0076041A"/>
    <w:rsid w:val="0076063D"/>
    <w:rsid w:val="00760975"/>
    <w:rsid w:val="00760C3F"/>
    <w:rsid w:val="0076112C"/>
    <w:rsid w:val="0076118D"/>
    <w:rsid w:val="0076193A"/>
    <w:rsid w:val="00761FDA"/>
    <w:rsid w:val="0076205D"/>
    <w:rsid w:val="0076205E"/>
    <w:rsid w:val="007621FF"/>
    <w:rsid w:val="00762906"/>
    <w:rsid w:val="007629A0"/>
    <w:rsid w:val="00762CC1"/>
    <w:rsid w:val="007634E3"/>
    <w:rsid w:val="007634E6"/>
    <w:rsid w:val="00763640"/>
    <w:rsid w:val="00763799"/>
    <w:rsid w:val="00763EC5"/>
    <w:rsid w:val="00764194"/>
    <w:rsid w:val="0076463F"/>
    <w:rsid w:val="00764953"/>
    <w:rsid w:val="00764CA4"/>
    <w:rsid w:val="00764DD8"/>
    <w:rsid w:val="00765351"/>
    <w:rsid w:val="00765391"/>
    <w:rsid w:val="00765C35"/>
    <w:rsid w:val="00765CDE"/>
    <w:rsid w:val="00765ED3"/>
    <w:rsid w:val="0076628E"/>
    <w:rsid w:val="007663BE"/>
    <w:rsid w:val="007663E7"/>
    <w:rsid w:val="00766526"/>
    <w:rsid w:val="007666A8"/>
    <w:rsid w:val="0076681D"/>
    <w:rsid w:val="00766A65"/>
    <w:rsid w:val="00766D0A"/>
    <w:rsid w:val="00766F24"/>
    <w:rsid w:val="007671F5"/>
    <w:rsid w:val="00767689"/>
    <w:rsid w:val="007676B8"/>
    <w:rsid w:val="00767F1B"/>
    <w:rsid w:val="00770055"/>
    <w:rsid w:val="0077025C"/>
    <w:rsid w:val="00770494"/>
    <w:rsid w:val="00770C1B"/>
    <w:rsid w:val="00771021"/>
    <w:rsid w:val="0077135A"/>
    <w:rsid w:val="0077175C"/>
    <w:rsid w:val="00771870"/>
    <w:rsid w:val="0077187A"/>
    <w:rsid w:val="00771BF9"/>
    <w:rsid w:val="00771D84"/>
    <w:rsid w:val="00772284"/>
    <w:rsid w:val="00772438"/>
    <w:rsid w:val="007725A7"/>
    <w:rsid w:val="00772635"/>
    <w:rsid w:val="00772A57"/>
    <w:rsid w:val="00772B67"/>
    <w:rsid w:val="00772DE8"/>
    <w:rsid w:val="00772F8A"/>
    <w:rsid w:val="007731FD"/>
    <w:rsid w:val="00773316"/>
    <w:rsid w:val="007739C6"/>
    <w:rsid w:val="00773BAB"/>
    <w:rsid w:val="00773D1D"/>
    <w:rsid w:val="00773F5C"/>
    <w:rsid w:val="00774045"/>
    <w:rsid w:val="0077450D"/>
    <w:rsid w:val="007746B1"/>
    <w:rsid w:val="00774889"/>
    <w:rsid w:val="007749B5"/>
    <w:rsid w:val="007749E3"/>
    <w:rsid w:val="00774FF5"/>
    <w:rsid w:val="007750B3"/>
    <w:rsid w:val="007753B5"/>
    <w:rsid w:val="007755AB"/>
    <w:rsid w:val="0077565C"/>
    <w:rsid w:val="007756A1"/>
    <w:rsid w:val="00775F76"/>
    <w:rsid w:val="00776048"/>
    <w:rsid w:val="007764F4"/>
    <w:rsid w:val="00776729"/>
    <w:rsid w:val="00776AEA"/>
    <w:rsid w:val="00776E37"/>
    <w:rsid w:val="007772D7"/>
    <w:rsid w:val="0077781E"/>
    <w:rsid w:val="007778A3"/>
    <w:rsid w:val="00777AE2"/>
    <w:rsid w:val="00777BA0"/>
    <w:rsid w:val="00777C62"/>
    <w:rsid w:val="00777DA2"/>
    <w:rsid w:val="00780146"/>
    <w:rsid w:val="007802AC"/>
    <w:rsid w:val="007803BD"/>
    <w:rsid w:val="00780CC3"/>
    <w:rsid w:val="00780F73"/>
    <w:rsid w:val="007811DC"/>
    <w:rsid w:val="0078193F"/>
    <w:rsid w:val="0078199D"/>
    <w:rsid w:val="007820FA"/>
    <w:rsid w:val="0078237B"/>
    <w:rsid w:val="00782644"/>
    <w:rsid w:val="00782789"/>
    <w:rsid w:val="0078285F"/>
    <w:rsid w:val="007829A0"/>
    <w:rsid w:val="00782A33"/>
    <w:rsid w:val="00782C05"/>
    <w:rsid w:val="00783207"/>
    <w:rsid w:val="00783259"/>
    <w:rsid w:val="00783659"/>
    <w:rsid w:val="00783AF1"/>
    <w:rsid w:val="00783DBB"/>
    <w:rsid w:val="00783E1D"/>
    <w:rsid w:val="00784299"/>
    <w:rsid w:val="00784677"/>
    <w:rsid w:val="0078483B"/>
    <w:rsid w:val="00784A47"/>
    <w:rsid w:val="00784EED"/>
    <w:rsid w:val="00785332"/>
    <w:rsid w:val="007853E4"/>
    <w:rsid w:val="0078583A"/>
    <w:rsid w:val="00785900"/>
    <w:rsid w:val="00785A92"/>
    <w:rsid w:val="00785C10"/>
    <w:rsid w:val="00785D99"/>
    <w:rsid w:val="0078657B"/>
    <w:rsid w:val="00786930"/>
    <w:rsid w:val="00786958"/>
    <w:rsid w:val="00786BC9"/>
    <w:rsid w:val="00786D72"/>
    <w:rsid w:val="00786E71"/>
    <w:rsid w:val="007875BB"/>
    <w:rsid w:val="00787E42"/>
    <w:rsid w:val="0079077F"/>
    <w:rsid w:val="00790957"/>
    <w:rsid w:val="00790CC5"/>
    <w:rsid w:val="00790E42"/>
    <w:rsid w:val="00791266"/>
    <w:rsid w:val="007914C2"/>
    <w:rsid w:val="007915FB"/>
    <w:rsid w:val="0079162F"/>
    <w:rsid w:val="00791E20"/>
    <w:rsid w:val="00792657"/>
    <w:rsid w:val="007928C7"/>
    <w:rsid w:val="00793108"/>
    <w:rsid w:val="007937C2"/>
    <w:rsid w:val="00793A3B"/>
    <w:rsid w:val="0079416F"/>
    <w:rsid w:val="007942CD"/>
    <w:rsid w:val="00794300"/>
    <w:rsid w:val="00794371"/>
    <w:rsid w:val="007943CF"/>
    <w:rsid w:val="0079456F"/>
    <w:rsid w:val="00794767"/>
    <w:rsid w:val="00794924"/>
    <w:rsid w:val="0079498E"/>
    <w:rsid w:val="00794C45"/>
    <w:rsid w:val="00794C61"/>
    <w:rsid w:val="00794E77"/>
    <w:rsid w:val="007951F3"/>
    <w:rsid w:val="00795597"/>
    <w:rsid w:val="007958A2"/>
    <w:rsid w:val="00795A6B"/>
    <w:rsid w:val="00795A91"/>
    <w:rsid w:val="00795B05"/>
    <w:rsid w:val="00795C6B"/>
    <w:rsid w:val="00795F1C"/>
    <w:rsid w:val="007965C3"/>
    <w:rsid w:val="007967B1"/>
    <w:rsid w:val="00796976"/>
    <w:rsid w:val="007977B8"/>
    <w:rsid w:val="007977FC"/>
    <w:rsid w:val="007A0048"/>
    <w:rsid w:val="007A0454"/>
    <w:rsid w:val="007A06FC"/>
    <w:rsid w:val="007A0965"/>
    <w:rsid w:val="007A09DE"/>
    <w:rsid w:val="007A0BC2"/>
    <w:rsid w:val="007A0C54"/>
    <w:rsid w:val="007A0D8E"/>
    <w:rsid w:val="007A0DBB"/>
    <w:rsid w:val="007A182E"/>
    <w:rsid w:val="007A1C9F"/>
    <w:rsid w:val="007A1F44"/>
    <w:rsid w:val="007A228D"/>
    <w:rsid w:val="007A23FF"/>
    <w:rsid w:val="007A2581"/>
    <w:rsid w:val="007A259E"/>
    <w:rsid w:val="007A27EB"/>
    <w:rsid w:val="007A295B"/>
    <w:rsid w:val="007A298F"/>
    <w:rsid w:val="007A2FC3"/>
    <w:rsid w:val="007A3347"/>
    <w:rsid w:val="007A3424"/>
    <w:rsid w:val="007A35EF"/>
    <w:rsid w:val="007A3D65"/>
    <w:rsid w:val="007A41C7"/>
    <w:rsid w:val="007A42C0"/>
    <w:rsid w:val="007A43A2"/>
    <w:rsid w:val="007A4464"/>
    <w:rsid w:val="007A4C16"/>
    <w:rsid w:val="007A4D04"/>
    <w:rsid w:val="007A4E39"/>
    <w:rsid w:val="007A5554"/>
    <w:rsid w:val="007A58D9"/>
    <w:rsid w:val="007A596E"/>
    <w:rsid w:val="007A599B"/>
    <w:rsid w:val="007A5B7F"/>
    <w:rsid w:val="007A5E36"/>
    <w:rsid w:val="007A63D5"/>
    <w:rsid w:val="007A690F"/>
    <w:rsid w:val="007A6C01"/>
    <w:rsid w:val="007A788A"/>
    <w:rsid w:val="007A7A96"/>
    <w:rsid w:val="007A7E75"/>
    <w:rsid w:val="007A7EF5"/>
    <w:rsid w:val="007A7F6A"/>
    <w:rsid w:val="007B01FA"/>
    <w:rsid w:val="007B03AF"/>
    <w:rsid w:val="007B04E6"/>
    <w:rsid w:val="007B0C3A"/>
    <w:rsid w:val="007B0F58"/>
    <w:rsid w:val="007B136F"/>
    <w:rsid w:val="007B149E"/>
    <w:rsid w:val="007B1543"/>
    <w:rsid w:val="007B1AC0"/>
    <w:rsid w:val="007B1DA8"/>
    <w:rsid w:val="007B2019"/>
    <w:rsid w:val="007B2144"/>
    <w:rsid w:val="007B21C6"/>
    <w:rsid w:val="007B21DE"/>
    <w:rsid w:val="007B2685"/>
    <w:rsid w:val="007B270A"/>
    <w:rsid w:val="007B29F3"/>
    <w:rsid w:val="007B2AF1"/>
    <w:rsid w:val="007B2B6D"/>
    <w:rsid w:val="007B2D3B"/>
    <w:rsid w:val="007B366D"/>
    <w:rsid w:val="007B3880"/>
    <w:rsid w:val="007B3BE4"/>
    <w:rsid w:val="007B3CFD"/>
    <w:rsid w:val="007B3DBB"/>
    <w:rsid w:val="007B3E6F"/>
    <w:rsid w:val="007B400F"/>
    <w:rsid w:val="007B4204"/>
    <w:rsid w:val="007B43CE"/>
    <w:rsid w:val="007B452F"/>
    <w:rsid w:val="007B4962"/>
    <w:rsid w:val="007B5040"/>
    <w:rsid w:val="007B513F"/>
    <w:rsid w:val="007B52CD"/>
    <w:rsid w:val="007B56BA"/>
    <w:rsid w:val="007B58F4"/>
    <w:rsid w:val="007B6222"/>
    <w:rsid w:val="007B6409"/>
    <w:rsid w:val="007B6D99"/>
    <w:rsid w:val="007B71FA"/>
    <w:rsid w:val="007B74E7"/>
    <w:rsid w:val="007B75ED"/>
    <w:rsid w:val="007B7880"/>
    <w:rsid w:val="007B7A65"/>
    <w:rsid w:val="007B7AAB"/>
    <w:rsid w:val="007B7D74"/>
    <w:rsid w:val="007B7DC1"/>
    <w:rsid w:val="007B7EDB"/>
    <w:rsid w:val="007C088E"/>
    <w:rsid w:val="007C0F32"/>
    <w:rsid w:val="007C1080"/>
    <w:rsid w:val="007C12D0"/>
    <w:rsid w:val="007C14EB"/>
    <w:rsid w:val="007C151B"/>
    <w:rsid w:val="007C199F"/>
    <w:rsid w:val="007C19AD"/>
    <w:rsid w:val="007C1B13"/>
    <w:rsid w:val="007C1F33"/>
    <w:rsid w:val="007C215E"/>
    <w:rsid w:val="007C24FA"/>
    <w:rsid w:val="007C2540"/>
    <w:rsid w:val="007C26EB"/>
    <w:rsid w:val="007C2BDF"/>
    <w:rsid w:val="007C3012"/>
    <w:rsid w:val="007C3267"/>
    <w:rsid w:val="007C339F"/>
    <w:rsid w:val="007C3598"/>
    <w:rsid w:val="007C3FA8"/>
    <w:rsid w:val="007C44DF"/>
    <w:rsid w:val="007C50E4"/>
    <w:rsid w:val="007C5E48"/>
    <w:rsid w:val="007C5FE6"/>
    <w:rsid w:val="007C61F7"/>
    <w:rsid w:val="007C68DA"/>
    <w:rsid w:val="007C6B2B"/>
    <w:rsid w:val="007C6D12"/>
    <w:rsid w:val="007C6D5B"/>
    <w:rsid w:val="007C6F91"/>
    <w:rsid w:val="007C6FA8"/>
    <w:rsid w:val="007C7A1D"/>
    <w:rsid w:val="007C7CA1"/>
    <w:rsid w:val="007C7DD7"/>
    <w:rsid w:val="007D08E6"/>
    <w:rsid w:val="007D0F8C"/>
    <w:rsid w:val="007D229A"/>
    <w:rsid w:val="007D2B32"/>
    <w:rsid w:val="007D2DA2"/>
    <w:rsid w:val="007D2E0D"/>
    <w:rsid w:val="007D2E8D"/>
    <w:rsid w:val="007D2F44"/>
    <w:rsid w:val="007D2F4D"/>
    <w:rsid w:val="007D34C5"/>
    <w:rsid w:val="007D3EB5"/>
    <w:rsid w:val="007D4063"/>
    <w:rsid w:val="007D4178"/>
    <w:rsid w:val="007D4D33"/>
    <w:rsid w:val="007D4F13"/>
    <w:rsid w:val="007D511E"/>
    <w:rsid w:val="007D51DD"/>
    <w:rsid w:val="007D5248"/>
    <w:rsid w:val="007D5257"/>
    <w:rsid w:val="007D53F1"/>
    <w:rsid w:val="007D5EC7"/>
    <w:rsid w:val="007D640B"/>
    <w:rsid w:val="007D6D91"/>
    <w:rsid w:val="007D7175"/>
    <w:rsid w:val="007D71D4"/>
    <w:rsid w:val="007D75E2"/>
    <w:rsid w:val="007D79B1"/>
    <w:rsid w:val="007D7A19"/>
    <w:rsid w:val="007D7AF0"/>
    <w:rsid w:val="007D7F4D"/>
    <w:rsid w:val="007E00B4"/>
    <w:rsid w:val="007E054B"/>
    <w:rsid w:val="007E09C0"/>
    <w:rsid w:val="007E0AB6"/>
    <w:rsid w:val="007E0AD4"/>
    <w:rsid w:val="007E0D4B"/>
    <w:rsid w:val="007E128B"/>
    <w:rsid w:val="007E1369"/>
    <w:rsid w:val="007E15D2"/>
    <w:rsid w:val="007E1A1B"/>
    <w:rsid w:val="007E1A88"/>
    <w:rsid w:val="007E2123"/>
    <w:rsid w:val="007E228B"/>
    <w:rsid w:val="007E2291"/>
    <w:rsid w:val="007E2EB2"/>
    <w:rsid w:val="007E324A"/>
    <w:rsid w:val="007E3294"/>
    <w:rsid w:val="007E3296"/>
    <w:rsid w:val="007E3644"/>
    <w:rsid w:val="007E36EE"/>
    <w:rsid w:val="007E3912"/>
    <w:rsid w:val="007E409F"/>
    <w:rsid w:val="007E4AC3"/>
    <w:rsid w:val="007E4C88"/>
    <w:rsid w:val="007E5088"/>
    <w:rsid w:val="007E5790"/>
    <w:rsid w:val="007E5816"/>
    <w:rsid w:val="007E585E"/>
    <w:rsid w:val="007E6B84"/>
    <w:rsid w:val="007E6CDB"/>
    <w:rsid w:val="007E6D69"/>
    <w:rsid w:val="007E7067"/>
    <w:rsid w:val="007E7717"/>
    <w:rsid w:val="007E781D"/>
    <w:rsid w:val="007E7C00"/>
    <w:rsid w:val="007E7DDF"/>
    <w:rsid w:val="007F00BC"/>
    <w:rsid w:val="007F05B8"/>
    <w:rsid w:val="007F11C8"/>
    <w:rsid w:val="007F1279"/>
    <w:rsid w:val="007F13F0"/>
    <w:rsid w:val="007F14C6"/>
    <w:rsid w:val="007F1A74"/>
    <w:rsid w:val="007F1CFB"/>
    <w:rsid w:val="007F1F29"/>
    <w:rsid w:val="007F2073"/>
    <w:rsid w:val="007F213A"/>
    <w:rsid w:val="007F220B"/>
    <w:rsid w:val="007F2229"/>
    <w:rsid w:val="007F27DD"/>
    <w:rsid w:val="007F288B"/>
    <w:rsid w:val="007F2DF1"/>
    <w:rsid w:val="007F3E03"/>
    <w:rsid w:val="007F416C"/>
    <w:rsid w:val="007F45DF"/>
    <w:rsid w:val="007F46C1"/>
    <w:rsid w:val="007F4C43"/>
    <w:rsid w:val="007F4D88"/>
    <w:rsid w:val="007F50E5"/>
    <w:rsid w:val="007F51B9"/>
    <w:rsid w:val="007F5224"/>
    <w:rsid w:val="007F5B5D"/>
    <w:rsid w:val="007F5D61"/>
    <w:rsid w:val="007F5EC1"/>
    <w:rsid w:val="007F5F00"/>
    <w:rsid w:val="007F622F"/>
    <w:rsid w:val="007F6880"/>
    <w:rsid w:val="007F698D"/>
    <w:rsid w:val="007F6C6B"/>
    <w:rsid w:val="007F7523"/>
    <w:rsid w:val="007F76B4"/>
    <w:rsid w:val="007F7754"/>
    <w:rsid w:val="007F7E89"/>
    <w:rsid w:val="008001B4"/>
    <w:rsid w:val="008003E9"/>
    <w:rsid w:val="0080068B"/>
    <w:rsid w:val="00800712"/>
    <w:rsid w:val="00800769"/>
    <w:rsid w:val="00800ED2"/>
    <w:rsid w:val="0080120C"/>
    <w:rsid w:val="0080122D"/>
    <w:rsid w:val="008012D8"/>
    <w:rsid w:val="00801404"/>
    <w:rsid w:val="008019B9"/>
    <w:rsid w:val="00801A7E"/>
    <w:rsid w:val="00802311"/>
    <w:rsid w:val="00802D4B"/>
    <w:rsid w:val="00802E74"/>
    <w:rsid w:val="00802F97"/>
    <w:rsid w:val="00803343"/>
    <w:rsid w:val="00803404"/>
    <w:rsid w:val="008036CB"/>
    <w:rsid w:val="008038EF"/>
    <w:rsid w:val="00803A3C"/>
    <w:rsid w:val="00803A8E"/>
    <w:rsid w:val="008041D5"/>
    <w:rsid w:val="00804200"/>
    <w:rsid w:val="00804202"/>
    <w:rsid w:val="008042FE"/>
    <w:rsid w:val="00804B58"/>
    <w:rsid w:val="00804B92"/>
    <w:rsid w:val="00804E21"/>
    <w:rsid w:val="00804E67"/>
    <w:rsid w:val="00805092"/>
    <w:rsid w:val="00805BA6"/>
    <w:rsid w:val="00805CC4"/>
    <w:rsid w:val="00806179"/>
    <w:rsid w:val="00806377"/>
    <w:rsid w:val="00806AAF"/>
    <w:rsid w:val="00806E1A"/>
    <w:rsid w:val="00806EB4"/>
    <w:rsid w:val="008070AC"/>
    <w:rsid w:val="00807F62"/>
    <w:rsid w:val="0081006E"/>
    <w:rsid w:val="0081010B"/>
    <w:rsid w:val="008101C4"/>
    <w:rsid w:val="008101FD"/>
    <w:rsid w:val="0081045D"/>
    <w:rsid w:val="008106A8"/>
    <w:rsid w:val="00810A04"/>
    <w:rsid w:val="00810A1E"/>
    <w:rsid w:val="00810B5F"/>
    <w:rsid w:val="00810CDB"/>
    <w:rsid w:val="00810D8D"/>
    <w:rsid w:val="008112BB"/>
    <w:rsid w:val="00811835"/>
    <w:rsid w:val="00812090"/>
    <w:rsid w:val="008123A6"/>
    <w:rsid w:val="00812589"/>
    <w:rsid w:val="00812767"/>
    <w:rsid w:val="00812B1B"/>
    <w:rsid w:val="008141D6"/>
    <w:rsid w:val="0081449A"/>
    <w:rsid w:val="00814565"/>
    <w:rsid w:val="00814801"/>
    <w:rsid w:val="00814A06"/>
    <w:rsid w:val="00814ED9"/>
    <w:rsid w:val="0081505C"/>
    <w:rsid w:val="008157C3"/>
    <w:rsid w:val="008157E8"/>
    <w:rsid w:val="0081581D"/>
    <w:rsid w:val="00816F50"/>
    <w:rsid w:val="008170D2"/>
    <w:rsid w:val="008172BE"/>
    <w:rsid w:val="0081735F"/>
    <w:rsid w:val="008177C3"/>
    <w:rsid w:val="00817B71"/>
    <w:rsid w:val="00817D32"/>
    <w:rsid w:val="00817D9A"/>
    <w:rsid w:val="00817FBA"/>
    <w:rsid w:val="00820184"/>
    <w:rsid w:val="00820244"/>
    <w:rsid w:val="00820F07"/>
    <w:rsid w:val="0082162C"/>
    <w:rsid w:val="0082214B"/>
    <w:rsid w:val="008221B3"/>
    <w:rsid w:val="0082248E"/>
    <w:rsid w:val="00822508"/>
    <w:rsid w:val="00822565"/>
    <w:rsid w:val="0082281A"/>
    <w:rsid w:val="008228EA"/>
    <w:rsid w:val="00824B8C"/>
    <w:rsid w:val="00824F57"/>
    <w:rsid w:val="00824F87"/>
    <w:rsid w:val="00824FDF"/>
    <w:rsid w:val="00825125"/>
    <w:rsid w:val="008257AD"/>
    <w:rsid w:val="008257CC"/>
    <w:rsid w:val="00825C78"/>
    <w:rsid w:val="00826156"/>
    <w:rsid w:val="00826290"/>
    <w:rsid w:val="00826452"/>
    <w:rsid w:val="0082692D"/>
    <w:rsid w:val="00826BA4"/>
    <w:rsid w:val="00826DA1"/>
    <w:rsid w:val="00826E7B"/>
    <w:rsid w:val="008274BF"/>
    <w:rsid w:val="00827D27"/>
    <w:rsid w:val="008301EE"/>
    <w:rsid w:val="00830721"/>
    <w:rsid w:val="00830B52"/>
    <w:rsid w:val="00830DC3"/>
    <w:rsid w:val="0083100A"/>
    <w:rsid w:val="00831555"/>
    <w:rsid w:val="008319F4"/>
    <w:rsid w:val="00831F52"/>
    <w:rsid w:val="00832154"/>
    <w:rsid w:val="00832256"/>
    <w:rsid w:val="00832299"/>
    <w:rsid w:val="0083266D"/>
    <w:rsid w:val="00832DEA"/>
    <w:rsid w:val="00832ED7"/>
    <w:rsid w:val="00832F5C"/>
    <w:rsid w:val="00832FD0"/>
    <w:rsid w:val="00833C32"/>
    <w:rsid w:val="00833C56"/>
    <w:rsid w:val="00833E09"/>
    <w:rsid w:val="008349FA"/>
    <w:rsid w:val="00834BD2"/>
    <w:rsid w:val="00835410"/>
    <w:rsid w:val="008359E0"/>
    <w:rsid w:val="00835FE5"/>
    <w:rsid w:val="00836028"/>
    <w:rsid w:val="0083604A"/>
    <w:rsid w:val="00836E70"/>
    <w:rsid w:val="00836F92"/>
    <w:rsid w:val="008371CE"/>
    <w:rsid w:val="008376F6"/>
    <w:rsid w:val="008377EA"/>
    <w:rsid w:val="00837A73"/>
    <w:rsid w:val="00837D5B"/>
    <w:rsid w:val="0084009A"/>
    <w:rsid w:val="00840607"/>
    <w:rsid w:val="008408D6"/>
    <w:rsid w:val="008408F4"/>
    <w:rsid w:val="00840A89"/>
    <w:rsid w:val="00840A99"/>
    <w:rsid w:val="00840D29"/>
    <w:rsid w:val="00841072"/>
    <w:rsid w:val="0084111B"/>
    <w:rsid w:val="0084127A"/>
    <w:rsid w:val="008414B0"/>
    <w:rsid w:val="0084187D"/>
    <w:rsid w:val="008418C9"/>
    <w:rsid w:val="00841B5D"/>
    <w:rsid w:val="00841BE9"/>
    <w:rsid w:val="00841C9C"/>
    <w:rsid w:val="00841CD2"/>
    <w:rsid w:val="00841D38"/>
    <w:rsid w:val="00841D9D"/>
    <w:rsid w:val="00842B77"/>
    <w:rsid w:val="00842E70"/>
    <w:rsid w:val="00842F4C"/>
    <w:rsid w:val="0084309F"/>
    <w:rsid w:val="008436CC"/>
    <w:rsid w:val="00843A01"/>
    <w:rsid w:val="00843BF5"/>
    <w:rsid w:val="00843D9F"/>
    <w:rsid w:val="008449F9"/>
    <w:rsid w:val="00844DD0"/>
    <w:rsid w:val="00844F77"/>
    <w:rsid w:val="0084535A"/>
    <w:rsid w:val="00845C12"/>
    <w:rsid w:val="00845C74"/>
    <w:rsid w:val="00845D5B"/>
    <w:rsid w:val="008464BD"/>
    <w:rsid w:val="00846829"/>
    <w:rsid w:val="008469D9"/>
    <w:rsid w:val="00846BBA"/>
    <w:rsid w:val="00846DA0"/>
    <w:rsid w:val="00846DA3"/>
    <w:rsid w:val="00846DC0"/>
    <w:rsid w:val="00846DD8"/>
    <w:rsid w:val="00846F74"/>
    <w:rsid w:val="008474A7"/>
    <w:rsid w:val="00847541"/>
    <w:rsid w:val="008475BC"/>
    <w:rsid w:val="008476F6"/>
    <w:rsid w:val="00847701"/>
    <w:rsid w:val="0084791F"/>
    <w:rsid w:val="00847CD5"/>
    <w:rsid w:val="00847D11"/>
    <w:rsid w:val="00847EF6"/>
    <w:rsid w:val="00847FB1"/>
    <w:rsid w:val="008504A6"/>
    <w:rsid w:val="008506B6"/>
    <w:rsid w:val="0085085F"/>
    <w:rsid w:val="008509C4"/>
    <w:rsid w:val="00850AE0"/>
    <w:rsid w:val="00850D3E"/>
    <w:rsid w:val="00851132"/>
    <w:rsid w:val="00851581"/>
    <w:rsid w:val="008516BD"/>
    <w:rsid w:val="00851A7A"/>
    <w:rsid w:val="00851B01"/>
    <w:rsid w:val="008524D2"/>
    <w:rsid w:val="0085268A"/>
    <w:rsid w:val="008526A1"/>
    <w:rsid w:val="00852916"/>
    <w:rsid w:val="0085299A"/>
    <w:rsid w:val="00852A57"/>
    <w:rsid w:val="00852D56"/>
    <w:rsid w:val="00852D63"/>
    <w:rsid w:val="00852E19"/>
    <w:rsid w:val="00853348"/>
    <w:rsid w:val="00853744"/>
    <w:rsid w:val="00853746"/>
    <w:rsid w:val="00853A93"/>
    <w:rsid w:val="00854192"/>
    <w:rsid w:val="008543F9"/>
    <w:rsid w:val="00854555"/>
    <w:rsid w:val="00854806"/>
    <w:rsid w:val="00854876"/>
    <w:rsid w:val="00854940"/>
    <w:rsid w:val="00854CAB"/>
    <w:rsid w:val="00854E5E"/>
    <w:rsid w:val="00855914"/>
    <w:rsid w:val="00855CAD"/>
    <w:rsid w:val="00855CDE"/>
    <w:rsid w:val="0085619F"/>
    <w:rsid w:val="00856833"/>
    <w:rsid w:val="00856840"/>
    <w:rsid w:val="00856ABF"/>
    <w:rsid w:val="00856E8E"/>
    <w:rsid w:val="0085703F"/>
    <w:rsid w:val="00857102"/>
    <w:rsid w:val="008579BB"/>
    <w:rsid w:val="00857B92"/>
    <w:rsid w:val="00857BD7"/>
    <w:rsid w:val="0086007C"/>
    <w:rsid w:val="0086087C"/>
    <w:rsid w:val="00860A0F"/>
    <w:rsid w:val="00860AD6"/>
    <w:rsid w:val="00860CCD"/>
    <w:rsid w:val="00860CE2"/>
    <w:rsid w:val="00860D8E"/>
    <w:rsid w:val="008611A7"/>
    <w:rsid w:val="00861703"/>
    <w:rsid w:val="008618A5"/>
    <w:rsid w:val="00861AB8"/>
    <w:rsid w:val="00861DF7"/>
    <w:rsid w:val="00861E91"/>
    <w:rsid w:val="00862532"/>
    <w:rsid w:val="0086275E"/>
    <w:rsid w:val="00862F3F"/>
    <w:rsid w:val="0086303C"/>
    <w:rsid w:val="0086312C"/>
    <w:rsid w:val="0086340B"/>
    <w:rsid w:val="008636DA"/>
    <w:rsid w:val="00863841"/>
    <w:rsid w:val="0086404D"/>
    <w:rsid w:val="008642F4"/>
    <w:rsid w:val="008643BA"/>
    <w:rsid w:val="00864409"/>
    <w:rsid w:val="00864440"/>
    <w:rsid w:val="00864D76"/>
    <w:rsid w:val="008650FC"/>
    <w:rsid w:val="0086512A"/>
    <w:rsid w:val="0086524F"/>
    <w:rsid w:val="0086576E"/>
    <w:rsid w:val="00865F96"/>
    <w:rsid w:val="00866394"/>
    <w:rsid w:val="00866543"/>
    <w:rsid w:val="00866683"/>
    <w:rsid w:val="00866879"/>
    <w:rsid w:val="00866EB3"/>
    <w:rsid w:val="0086701A"/>
    <w:rsid w:val="00867587"/>
    <w:rsid w:val="00867A92"/>
    <w:rsid w:val="00867BD2"/>
    <w:rsid w:val="00867DAC"/>
    <w:rsid w:val="00870039"/>
    <w:rsid w:val="00870580"/>
    <w:rsid w:val="008712F3"/>
    <w:rsid w:val="008712FD"/>
    <w:rsid w:val="00871389"/>
    <w:rsid w:val="008716A1"/>
    <w:rsid w:val="00872301"/>
    <w:rsid w:val="0087252D"/>
    <w:rsid w:val="00872D3F"/>
    <w:rsid w:val="008733E4"/>
    <w:rsid w:val="00873484"/>
    <w:rsid w:val="008737A8"/>
    <w:rsid w:val="00873B01"/>
    <w:rsid w:val="00873F15"/>
    <w:rsid w:val="0087401C"/>
    <w:rsid w:val="00874096"/>
    <w:rsid w:val="008740EF"/>
    <w:rsid w:val="00875045"/>
    <w:rsid w:val="00875370"/>
    <w:rsid w:val="008756A4"/>
    <w:rsid w:val="00875EA3"/>
    <w:rsid w:val="00875F73"/>
    <w:rsid w:val="0087601F"/>
    <w:rsid w:val="00876257"/>
    <w:rsid w:val="00876537"/>
    <w:rsid w:val="00876540"/>
    <w:rsid w:val="00876760"/>
    <w:rsid w:val="0087766D"/>
    <w:rsid w:val="008778F9"/>
    <w:rsid w:val="0088090C"/>
    <w:rsid w:val="00880A29"/>
    <w:rsid w:val="00880F30"/>
    <w:rsid w:val="0088108B"/>
    <w:rsid w:val="008823CF"/>
    <w:rsid w:val="008823E2"/>
    <w:rsid w:val="00882633"/>
    <w:rsid w:val="0088276C"/>
    <w:rsid w:val="00882A77"/>
    <w:rsid w:val="00882C18"/>
    <w:rsid w:val="008830A8"/>
    <w:rsid w:val="008833E8"/>
    <w:rsid w:val="00883743"/>
    <w:rsid w:val="008838D5"/>
    <w:rsid w:val="00883D4C"/>
    <w:rsid w:val="00883DAB"/>
    <w:rsid w:val="00883F6D"/>
    <w:rsid w:val="0088411A"/>
    <w:rsid w:val="00884268"/>
    <w:rsid w:val="00884B2C"/>
    <w:rsid w:val="00884B5E"/>
    <w:rsid w:val="008860AB"/>
    <w:rsid w:val="008861F4"/>
    <w:rsid w:val="008862F6"/>
    <w:rsid w:val="0088630B"/>
    <w:rsid w:val="0088678B"/>
    <w:rsid w:val="00886A0C"/>
    <w:rsid w:val="00886BC0"/>
    <w:rsid w:val="00886C71"/>
    <w:rsid w:val="00886FA8"/>
    <w:rsid w:val="008871D9"/>
    <w:rsid w:val="00887472"/>
    <w:rsid w:val="0088784C"/>
    <w:rsid w:val="00887B48"/>
    <w:rsid w:val="00887D9B"/>
    <w:rsid w:val="0089047B"/>
    <w:rsid w:val="008908FF"/>
    <w:rsid w:val="00890B42"/>
    <w:rsid w:val="00890D53"/>
    <w:rsid w:val="00890FD1"/>
    <w:rsid w:val="0089135F"/>
    <w:rsid w:val="0089138C"/>
    <w:rsid w:val="0089147B"/>
    <w:rsid w:val="0089176E"/>
    <w:rsid w:val="008917E0"/>
    <w:rsid w:val="00891F4D"/>
    <w:rsid w:val="0089218D"/>
    <w:rsid w:val="00892365"/>
    <w:rsid w:val="0089247D"/>
    <w:rsid w:val="00892739"/>
    <w:rsid w:val="00892BE5"/>
    <w:rsid w:val="00892C18"/>
    <w:rsid w:val="00892C2C"/>
    <w:rsid w:val="008930A3"/>
    <w:rsid w:val="008931AD"/>
    <w:rsid w:val="0089360D"/>
    <w:rsid w:val="008936DA"/>
    <w:rsid w:val="0089387C"/>
    <w:rsid w:val="0089387E"/>
    <w:rsid w:val="00893AC3"/>
    <w:rsid w:val="00893B12"/>
    <w:rsid w:val="00893B37"/>
    <w:rsid w:val="00893B74"/>
    <w:rsid w:val="00893B8F"/>
    <w:rsid w:val="00893F30"/>
    <w:rsid w:val="0089444E"/>
    <w:rsid w:val="008945CB"/>
    <w:rsid w:val="0089473D"/>
    <w:rsid w:val="008949DF"/>
    <w:rsid w:val="008950FE"/>
    <w:rsid w:val="008951DB"/>
    <w:rsid w:val="008952E6"/>
    <w:rsid w:val="00895865"/>
    <w:rsid w:val="00896322"/>
    <w:rsid w:val="00896735"/>
    <w:rsid w:val="00896C81"/>
    <w:rsid w:val="00896D83"/>
    <w:rsid w:val="008970BF"/>
    <w:rsid w:val="008975E6"/>
    <w:rsid w:val="00897A1B"/>
    <w:rsid w:val="00897AEC"/>
    <w:rsid w:val="00897B15"/>
    <w:rsid w:val="00897C63"/>
    <w:rsid w:val="008A00E1"/>
    <w:rsid w:val="008A0415"/>
    <w:rsid w:val="008A0546"/>
    <w:rsid w:val="008A060A"/>
    <w:rsid w:val="008A0AB2"/>
    <w:rsid w:val="008A0CFC"/>
    <w:rsid w:val="008A0E18"/>
    <w:rsid w:val="008A12FE"/>
    <w:rsid w:val="008A1443"/>
    <w:rsid w:val="008A17BC"/>
    <w:rsid w:val="008A1B62"/>
    <w:rsid w:val="008A1BFC"/>
    <w:rsid w:val="008A1D1F"/>
    <w:rsid w:val="008A1D92"/>
    <w:rsid w:val="008A1E2C"/>
    <w:rsid w:val="008A22C7"/>
    <w:rsid w:val="008A22E3"/>
    <w:rsid w:val="008A23D5"/>
    <w:rsid w:val="008A23F1"/>
    <w:rsid w:val="008A28B6"/>
    <w:rsid w:val="008A2BB1"/>
    <w:rsid w:val="008A2EFF"/>
    <w:rsid w:val="008A3466"/>
    <w:rsid w:val="008A34F7"/>
    <w:rsid w:val="008A389F"/>
    <w:rsid w:val="008A38A0"/>
    <w:rsid w:val="008A3D02"/>
    <w:rsid w:val="008A4205"/>
    <w:rsid w:val="008A4244"/>
    <w:rsid w:val="008A439D"/>
    <w:rsid w:val="008A46B1"/>
    <w:rsid w:val="008A4ECB"/>
    <w:rsid w:val="008A5159"/>
    <w:rsid w:val="008A51AC"/>
    <w:rsid w:val="008A5265"/>
    <w:rsid w:val="008A5940"/>
    <w:rsid w:val="008A5B54"/>
    <w:rsid w:val="008A5BA7"/>
    <w:rsid w:val="008A5D0A"/>
    <w:rsid w:val="008A5EFA"/>
    <w:rsid w:val="008A66D9"/>
    <w:rsid w:val="008A6A8A"/>
    <w:rsid w:val="008A6BA5"/>
    <w:rsid w:val="008A6C83"/>
    <w:rsid w:val="008A73B2"/>
    <w:rsid w:val="008A7E32"/>
    <w:rsid w:val="008B0187"/>
    <w:rsid w:val="008B043F"/>
    <w:rsid w:val="008B0808"/>
    <w:rsid w:val="008B0AEC"/>
    <w:rsid w:val="008B120E"/>
    <w:rsid w:val="008B1A9A"/>
    <w:rsid w:val="008B1B1F"/>
    <w:rsid w:val="008B1E53"/>
    <w:rsid w:val="008B1E5B"/>
    <w:rsid w:val="008B2666"/>
    <w:rsid w:val="008B272F"/>
    <w:rsid w:val="008B2931"/>
    <w:rsid w:val="008B2AF4"/>
    <w:rsid w:val="008B2C48"/>
    <w:rsid w:val="008B313F"/>
    <w:rsid w:val="008B3677"/>
    <w:rsid w:val="008B389D"/>
    <w:rsid w:val="008B3959"/>
    <w:rsid w:val="008B3C5C"/>
    <w:rsid w:val="008B4123"/>
    <w:rsid w:val="008B49B1"/>
    <w:rsid w:val="008B5299"/>
    <w:rsid w:val="008B544D"/>
    <w:rsid w:val="008B573C"/>
    <w:rsid w:val="008B5A5F"/>
    <w:rsid w:val="008B5AB0"/>
    <w:rsid w:val="008B6054"/>
    <w:rsid w:val="008B666B"/>
    <w:rsid w:val="008B6893"/>
    <w:rsid w:val="008B68AD"/>
    <w:rsid w:val="008B6B03"/>
    <w:rsid w:val="008B6EDE"/>
    <w:rsid w:val="008B7123"/>
    <w:rsid w:val="008B71D8"/>
    <w:rsid w:val="008B73DF"/>
    <w:rsid w:val="008B7609"/>
    <w:rsid w:val="008B794A"/>
    <w:rsid w:val="008B79BA"/>
    <w:rsid w:val="008B7B08"/>
    <w:rsid w:val="008C02F2"/>
    <w:rsid w:val="008C0599"/>
    <w:rsid w:val="008C07F5"/>
    <w:rsid w:val="008C08B5"/>
    <w:rsid w:val="008C094E"/>
    <w:rsid w:val="008C09BE"/>
    <w:rsid w:val="008C0B09"/>
    <w:rsid w:val="008C0BFE"/>
    <w:rsid w:val="008C0C7A"/>
    <w:rsid w:val="008C13F0"/>
    <w:rsid w:val="008C16CC"/>
    <w:rsid w:val="008C1E2E"/>
    <w:rsid w:val="008C1F26"/>
    <w:rsid w:val="008C1FC6"/>
    <w:rsid w:val="008C2129"/>
    <w:rsid w:val="008C223C"/>
    <w:rsid w:val="008C27A1"/>
    <w:rsid w:val="008C2A0A"/>
    <w:rsid w:val="008C2A3A"/>
    <w:rsid w:val="008C2BA5"/>
    <w:rsid w:val="008C30BD"/>
    <w:rsid w:val="008C3468"/>
    <w:rsid w:val="008C37A1"/>
    <w:rsid w:val="008C3C0D"/>
    <w:rsid w:val="008C3E4A"/>
    <w:rsid w:val="008C4312"/>
    <w:rsid w:val="008C44E9"/>
    <w:rsid w:val="008C4924"/>
    <w:rsid w:val="008C4C7E"/>
    <w:rsid w:val="008C4EE5"/>
    <w:rsid w:val="008C4EFB"/>
    <w:rsid w:val="008C51F8"/>
    <w:rsid w:val="008C5669"/>
    <w:rsid w:val="008C56B4"/>
    <w:rsid w:val="008C5C46"/>
    <w:rsid w:val="008C5D68"/>
    <w:rsid w:val="008C5E30"/>
    <w:rsid w:val="008C5FCD"/>
    <w:rsid w:val="008C6184"/>
    <w:rsid w:val="008C63CE"/>
    <w:rsid w:val="008C6A0D"/>
    <w:rsid w:val="008C6B96"/>
    <w:rsid w:val="008C6FC7"/>
    <w:rsid w:val="008C785E"/>
    <w:rsid w:val="008C78DC"/>
    <w:rsid w:val="008D000E"/>
    <w:rsid w:val="008D01B6"/>
    <w:rsid w:val="008D02F3"/>
    <w:rsid w:val="008D084E"/>
    <w:rsid w:val="008D0AFB"/>
    <w:rsid w:val="008D0C3D"/>
    <w:rsid w:val="008D14F4"/>
    <w:rsid w:val="008D1511"/>
    <w:rsid w:val="008D1A81"/>
    <w:rsid w:val="008D1CB9"/>
    <w:rsid w:val="008D210D"/>
    <w:rsid w:val="008D2E96"/>
    <w:rsid w:val="008D32DF"/>
    <w:rsid w:val="008D33A8"/>
    <w:rsid w:val="008D35E9"/>
    <w:rsid w:val="008D38CA"/>
    <w:rsid w:val="008D3959"/>
    <w:rsid w:val="008D3966"/>
    <w:rsid w:val="008D4352"/>
    <w:rsid w:val="008D441A"/>
    <w:rsid w:val="008D442A"/>
    <w:rsid w:val="008D4461"/>
    <w:rsid w:val="008D4825"/>
    <w:rsid w:val="008D4C89"/>
    <w:rsid w:val="008D4FDE"/>
    <w:rsid w:val="008D54E1"/>
    <w:rsid w:val="008D5BB1"/>
    <w:rsid w:val="008D5CDA"/>
    <w:rsid w:val="008D5DD6"/>
    <w:rsid w:val="008D5ED2"/>
    <w:rsid w:val="008D60BC"/>
    <w:rsid w:val="008D6824"/>
    <w:rsid w:val="008D6D7B"/>
    <w:rsid w:val="008D717A"/>
    <w:rsid w:val="008D794B"/>
    <w:rsid w:val="008D7BA0"/>
    <w:rsid w:val="008D7D93"/>
    <w:rsid w:val="008D7EB7"/>
    <w:rsid w:val="008E0458"/>
    <w:rsid w:val="008E0716"/>
    <w:rsid w:val="008E0783"/>
    <w:rsid w:val="008E099C"/>
    <w:rsid w:val="008E0BA3"/>
    <w:rsid w:val="008E0EB8"/>
    <w:rsid w:val="008E10A6"/>
    <w:rsid w:val="008E1271"/>
    <w:rsid w:val="008E1A5F"/>
    <w:rsid w:val="008E1C61"/>
    <w:rsid w:val="008E1F0B"/>
    <w:rsid w:val="008E2251"/>
    <w:rsid w:val="008E24B3"/>
    <w:rsid w:val="008E24CA"/>
    <w:rsid w:val="008E26C0"/>
    <w:rsid w:val="008E287F"/>
    <w:rsid w:val="008E28F6"/>
    <w:rsid w:val="008E291C"/>
    <w:rsid w:val="008E2F6E"/>
    <w:rsid w:val="008E38AD"/>
    <w:rsid w:val="008E3926"/>
    <w:rsid w:val="008E395B"/>
    <w:rsid w:val="008E3EEC"/>
    <w:rsid w:val="008E4514"/>
    <w:rsid w:val="008E49DA"/>
    <w:rsid w:val="008E4BC6"/>
    <w:rsid w:val="008E4F47"/>
    <w:rsid w:val="008E5034"/>
    <w:rsid w:val="008E53FD"/>
    <w:rsid w:val="008E54FA"/>
    <w:rsid w:val="008E5BF2"/>
    <w:rsid w:val="008E5C81"/>
    <w:rsid w:val="008E6B63"/>
    <w:rsid w:val="008E6BF9"/>
    <w:rsid w:val="008E718F"/>
    <w:rsid w:val="008E7332"/>
    <w:rsid w:val="008E7347"/>
    <w:rsid w:val="008E7499"/>
    <w:rsid w:val="008E78AD"/>
    <w:rsid w:val="008E7D7C"/>
    <w:rsid w:val="008F0017"/>
    <w:rsid w:val="008F04C7"/>
    <w:rsid w:val="008F04E7"/>
    <w:rsid w:val="008F0A38"/>
    <w:rsid w:val="008F0BF5"/>
    <w:rsid w:val="008F0E0A"/>
    <w:rsid w:val="008F0F84"/>
    <w:rsid w:val="008F1014"/>
    <w:rsid w:val="008F11C9"/>
    <w:rsid w:val="008F1850"/>
    <w:rsid w:val="008F18C2"/>
    <w:rsid w:val="008F1C99"/>
    <w:rsid w:val="008F23D8"/>
    <w:rsid w:val="008F24F8"/>
    <w:rsid w:val="008F2C03"/>
    <w:rsid w:val="008F2E66"/>
    <w:rsid w:val="008F2FD5"/>
    <w:rsid w:val="008F33E5"/>
    <w:rsid w:val="008F37E5"/>
    <w:rsid w:val="008F3ADD"/>
    <w:rsid w:val="008F44FC"/>
    <w:rsid w:val="008F48C2"/>
    <w:rsid w:val="008F4A18"/>
    <w:rsid w:val="008F4BFD"/>
    <w:rsid w:val="008F4FAD"/>
    <w:rsid w:val="008F532E"/>
    <w:rsid w:val="008F5602"/>
    <w:rsid w:val="008F5840"/>
    <w:rsid w:val="008F58F7"/>
    <w:rsid w:val="008F5A4C"/>
    <w:rsid w:val="008F5B93"/>
    <w:rsid w:val="008F5D7E"/>
    <w:rsid w:val="008F5EEF"/>
    <w:rsid w:val="008F634E"/>
    <w:rsid w:val="008F6533"/>
    <w:rsid w:val="008F66FE"/>
    <w:rsid w:val="008F6890"/>
    <w:rsid w:val="008F6932"/>
    <w:rsid w:val="008F70D3"/>
    <w:rsid w:val="008F72CC"/>
    <w:rsid w:val="008F72CD"/>
    <w:rsid w:val="008F7C6E"/>
    <w:rsid w:val="008F7F12"/>
    <w:rsid w:val="008F7FC7"/>
    <w:rsid w:val="00900053"/>
    <w:rsid w:val="00900148"/>
    <w:rsid w:val="009003A0"/>
    <w:rsid w:val="00900930"/>
    <w:rsid w:val="00900C07"/>
    <w:rsid w:val="00900C1A"/>
    <w:rsid w:val="00900D7F"/>
    <w:rsid w:val="00900F9D"/>
    <w:rsid w:val="009013EE"/>
    <w:rsid w:val="0090172E"/>
    <w:rsid w:val="009017ED"/>
    <w:rsid w:val="00901AA8"/>
    <w:rsid w:val="00902016"/>
    <w:rsid w:val="00902190"/>
    <w:rsid w:val="0090233E"/>
    <w:rsid w:val="00902420"/>
    <w:rsid w:val="00902C67"/>
    <w:rsid w:val="00902CA2"/>
    <w:rsid w:val="00902F98"/>
    <w:rsid w:val="0090325F"/>
    <w:rsid w:val="00903336"/>
    <w:rsid w:val="00903802"/>
    <w:rsid w:val="009044A6"/>
    <w:rsid w:val="00904587"/>
    <w:rsid w:val="00904735"/>
    <w:rsid w:val="00904D38"/>
    <w:rsid w:val="0090506C"/>
    <w:rsid w:val="009050A2"/>
    <w:rsid w:val="009051CA"/>
    <w:rsid w:val="0090531A"/>
    <w:rsid w:val="00905591"/>
    <w:rsid w:val="00905779"/>
    <w:rsid w:val="00905F19"/>
    <w:rsid w:val="009065D4"/>
    <w:rsid w:val="0090696D"/>
    <w:rsid w:val="00906CD6"/>
    <w:rsid w:val="00906E4D"/>
    <w:rsid w:val="00906F31"/>
    <w:rsid w:val="0090747B"/>
    <w:rsid w:val="009075EF"/>
    <w:rsid w:val="00907882"/>
    <w:rsid w:val="009078B3"/>
    <w:rsid w:val="00907975"/>
    <w:rsid w:val="00907A05"/>
    <w:rsid w:val="00907A77"/>
    <w:rsid w:val="00907E00"/>
    <w:rsid w:val="0091007B"/>
    <w:rsid w:val="0091067C"/>
    <w:rsid w:val="0091088D"/>
    <w:rsid w:val="00910B58"/>
    <w:rsid w:val="00910D61"/>
    <w:rsid w:val="00910F4E"/>
    <w:rsid w:val="00910FC9"/>
    <w:rsid w:val="00911472"/>
    <w:rsid w:val="0091151D"/>
    <w:rsid w:val="009115B4"/>
    <w:rsid w:val="009118E0"/>
    <w:rsid w:val="00911D5B"/>
    <w:rsid w:val="00911EC3"/>
    <w:rsid w:val="0091238F"/>
    <w:rsid w:val="009126DA"/>
    <w:rsid w:val="00912772"/>
    <w:rsid w:val="0091291A"/>
    <w:rsid w:val="00913187"/>
    <w:rsid w:val="00913264"/>
    <w:rsid w:val="00913363"/>
    <w:rsid w:val="00913569"/>
    <w:rsid w:val="00913612"/>
    <w:rsid w:val="0091366A"/>
    <w:rsid w:val="00913824"/>
    <w:rsid w:val="0091388D"/>
    <w:rsid w:val="00913B03"/>
    <w:rsid w:val="00913BE0"/>
    <w:rsid w:val="00913D22"/>
    <w:rsid w:val="00914129"/>
    <w:rsid w:val="00914297"/>
    <w:rsid w:val="0091443E"/>
    <w:rsid w:val="00914851"/>
    <w:rsid w:val="00914B0C"/>
    <w:rsid w:val="00914D0A"/>
    <w:rsid w:val="00915757"/>
    <w:rsid w:val="009157B6"/>
    <w:rsid w:val="00915851"/>
    <w:rsid w:val="009159B3"/>
    <w:rsid w:val="00915A01"/>
    <w:rsid w:val="00916181"/>
    <w:rsid w:val="00916630"/>
    <w:rsid w:val="0091663C"/>
    <w:rsid w:val="00916719"/>
    <w:rsid w:val="00916925"/>
    <w:rsid w:val="00916B19"/>
    <w:rsid w:val="00917236"/>
    <w:rsid w:val="009172B7"/>
    <w:rsid w:val="009204C5"/>
    <w:rsid w:val="009207AA"/>
    <w:rsid w:val="00920F5B"/>
    <w:rsid w:val="00921590"/>
    <w:rsid w:val="00921668"/>
    <w:rsid w:val="009217BB"/>
    <w:rsid w:val="0092180D"/>
    <w:rsid w:val="00921E41"/>
    <w:rsid w:val="00921FBE"/>
    <w:rsid w:val="00921FCE"/>
    <w:rsid w:val="0092273B"/>
    <w:rsid w:val="0092277E"/>
    <w:rsid w:val="009228E6"/>
    <w:rsid w:val="0092294B"/>
    <w:rsid w:val="00922AAE"/>
    <w:rsid w:val="00922C06"/>
    <w:rsid w:val="0092328F"/>
    <w:rsid w:val="009232B7"/>
    <w:rsid w:val="009232C9"/>
    <w:rsid w:val="0092344E"/>
    <w:rsid w:val="009234AC"/>
    <w:rsid w:val="009235F1"/>
    <w:rsid w:val="00923608"/>
    <w:rsid w:val="0092373C"/>
    <w:rsid w:val="009238E5"/>
    <w:rsid w:val="00923D96"/>
    <w:rsid w:val="00923F12"/>
    <w:rsid w:val="009240C3"/>
    <w:rsid w:val="0092429E"/>
    <w:rsid w:val="009245AB"/>
    <w:rsid w:val="00924FF8"/>
    <w:rsid w:val="0092535C"/>
    <w:rsid w:val="0092555C"/>
    <w:rsid w:val="00925A39"/>
    <w:rsid w:val="00925BA8"/>
    <w:rsid w:val="00925DF4"/>
    <w:rsid w:val="00926A59"/>
    <w:rsid w:val="00926C5D"/>
    <w:rsid w:val="00926D85"/>
    <w:rsid w:val="00926DA7"/>
    <w:rsid w:val="00926EED"/>
    <w:rsid w:val="00926FA8"/>
    <w:rsid w:val="00927110"/>
    <w:rsid w:val="00927EEB"/>
    <w:rsid w:val="00927F8B"/>
    <w:rsid w:val="00927F95"/>
    <w:rsid w:val="009302A3"/>
    <w:rsid w:val="009302BD"/>
    <w:rsid w:val="009308FA"/>
    <w:rsid w:val="0093094D"/>
    <w:rsid w:val="009309B7"/>
    <w:rsid w:val="00930D0E"/>
    <w:rsid w:val="009310B8"/>
    <w:rsid w:val="00931122"/>
    <w:rsid w:val="0093117D"/>
    <w:rsid w:val="00931CCE"/>
    <w:rsid w:val="00931EF1"/>
    <w:rsid w:val="00932091"/>
    <w:rsid w:val="00932166"/>
    <w:rsid w:val="00932381"/>
    <w:rsid w:val="009328C7"/>
    <w:rsid w:val="00932F1B"/>
    <w:rsid w:val="00933184"/>
    <w:rsid w:val="009336EC"/>
    <w:rsid w:val="00933776"/>
    <w:rsid w:val="0093390B"/>
    <w:rsid w:val="00933F31"/>
    <w:rsid w:val="00933F56"/>
    <w:rsid w:val="00934439"/>
    <w:rsid w:val="009349D6"/>
    <w:rsid w:val="00934A3F"/>
    <w:rsid w:val="00934C13"/>
    <w:rsid w:val="00934E0D"/>
    <w:rsid w:val="00935228"/>
    <w:rsid w:val="009354A4"/>
    <w:rsid w:val="009355A2"/>
    <w:rsid w:val="00935ACA"/>
    <w:rsid w:val="00935C6B"/>
    <w:rsid w:val="00935F9E"/>
    <w:rsid w:val="00936168"/>
    <w:rsid w:val="0093680B"/>
    <w:rsid w:val="00936A21"/>
    <w:rsid w:val="00936AB9"/>
    <w:rsid w:val="00936CE8"/>
    <w:rsid w:val="00936D98"/>
    <w:rsid w:val="00937590"/>
    <w:rsid w:val="009377AB"/>
    <w:rsid w:val="00937A9E"/>
    <w:rsid w:val="00937D85"/>
    <w:rsid w:val="00937E3F"/>
    <w:rsid w:val="00937FF9"/>
    <w:rsid w:val="00940598"/>
    <w:rsid w:val="0094063C"/>
    <w:rsid w:val="0094082F"/>
    <w:rsid w:val="0094086A"/>
    <w:rsid w:val="009408DF"/>
    <w:rsid w:val="00941327"/>
    <w:rsid w:val="009416FC"/>
    <w:rsid w:val="00941782"/>
    <w:rsid w:val="009418C2"/>
    <w:rsid w:val="00941AC1"/>
    <w:rsid w:val="00941E66"/>
    <w:rsid w:val="00941F7C"/>
    <w:rsid w:val="0094205F"/>
    <w:rsid w:val="00942C80"/>
    <w:rsid w:val="00942DDB"/>
    <w:rsid w:val="00943197"/>
    <w:rsid w:val="009435F2"/>
    <w:rsid w:val="00943C23"/>
    <w:rsid w:val="00943F2C"/>
    <w:rsid w:val="009443EA"/>
    <w:rsid w:val="00944810"/>
    <w:rsid w:val="00944D11"/>
    <w:rsid w:val="00945180"/>
    <w:rsid w:val="0094590C"/>
    <w:rsid w:val="009459DF"/>
    <w:rsid w:val="00945E0A"/>
    <w:rsid w:val="00945F4D"/>
    <w:rsid w:val="00946355"/>
    <w:rsid w:val="00946684"/>
    <w:rsid w:val="009468B7"/>
    <w:rsid w:val="009469A2"/>
    <w:rsid w:val="00946BD0"/>
    <w:rsid w:val="00946E53"/>
    <w:rsid w:val="0094724E"/>
    <w:rsid w:val="009473FD"/>
    <w:rsid w:val="0094795E"/>
    <w:rsid w:val="00947BB9"/>
    <w:rsid w:val="00947BE6"/>
    <w:rsid w:val="0095009E"/>
    <w:rsid w:val="0095048D"/>
    <w:rsid w:val="00950FC9"/>
    <w:rsid w:val="009510DE"/>
    <w:rsid w:val="00951660"/>
    <w:rsid w:val="0095167F"/>
    <w:rsid w:val="00951ADB"/>
    <w:rsid w:val="00951CBD"/>
    <w:rsid w:val="009520BC"/>
    <w:rsid w:val="00952620"/>
    <w:rsid w:val="00952C7B"/>
    <w:rsid w:val="00953268"/>
    <w:rsid w:val="0095380C"/>
    <w:rsid w:val="00953C29"/>
    <w:rsid w:val="00953C36"/>
    <w:rsid w:val="00953FF5"/>
    <w:rsid w:val="00954353"/>
    <w:rsid w:val="00954BF4"/>
    <w:rsid w:val="00954D30"/>
    <w:rsid w:val="00954E3C"/>
    <w:rsid w:val="00954E40"/>
    <w:rsid w:val="009550E1"/>
    <w:rsid w:val="009552C5"/>
    <w:rsid w:val="0095568D"/>
    <w:rsid w:val="00955C0A"/>
    <w:rsid w:val="00955C4F"/>
    <w:rsid w:val="00956719"/>
    <w:rsid w:val="00956A7B"/>
    <w:rsid w:val="00956ABD"/>
    <w:rsid w:val="00956AC2"/>
    <w:rsid w:val="00956ADA"/>
    <w:rsid w:val="00956E3E"/>
    <w:rsid w:val="009573BF"/>
    <w:rsid w:val="00957749"/>
    <w:rsid w:val="00957E78"/>
    <w:rsid w:val="0096018E"/>
    <w:rsid w:val="00960382"/>
    <w:rsid w:val="00960464"/>
    <w:rsid w:val="00960A72"/>
    <w:rsid w:val="00960B91"/>
    <w:rsid w:val="00960E4A"/>
    <w:rsid w:val="0096107C"/>
    <w:rsid w:val="00961281"/>
    <w:rsid w:val="00961288"/>
    <w:rsid w:val="00961E72"/>
    <w:rsid w:val="00961FDC"/>
    <w:rsid w:val="009626B9"/>
    <w:rsid w:val="009627E8"/>
    <w:rsid w:val="00962A01"/>
    <w:rsid w:val="00962B73"/>
    <w:rsid w:val="009631FE"/>
    <w:rsid w:val="00963639"/>
    <w:rsid w:val="00963B92"/>
    <w:rsid w:val="0096450F"/>
    <w:rsid w:val="00965045"/>
    <w:rsid w:val="009651E9"/>
    <w:rsid w:val="009651F7"/>
    <w:rsid w:val="00965412"/>
    <w:rsid w:val="0096576B"/>
    <w:rsid w:val="009657F1"/>
    <w:rsid w:val="0096608A"/>
    <w:rsid w:val="0096621C"/>
    <w:rsid w:val="0096625D"/>
    <w:rsid w:val="00966BBC"/>
    <w:rsid w:val="00966F8E"/>
    <w:rsid w:val="00967460"/>
    <w:rsid w:val="00967645"/>
    <w:rsid w:val="009679B9"/>
    <w:rsid w:val="00967B13"/>
    <w:rsid w:val="00967D35"/>
    <w:rsid w:val="009700DC"/>
    <w:rsid w:val="009701F4"/>
    <w:rsid w:val="009703FD"/>
    <w:rsid w:val="00970951"/>
    <w:rsid w:val="009709F8"/>
    <w:rsid w:val="00970EDC"/>
    <w:rsid w:val="00971331"/>
    <w:rsid w:val="0097133A"/>
    <w:rsid w:val="00971488"/>
    <w:rsid w:val="00972423"/>
    <w:rsid w:val="009724EA"/>
    <w:rsid w:val="00972546"/>
    <w:rsid w:val="00972929"/>
    <w:rsid w:val="00972F91"/>
    <w:rsid w:val="00973348"/>
    <w:rsid w:val="0097345F"/>
    <w:rsid w:val="009734E8"/>
    <w:rsid w:val="009737A3"/>
    <w:rsid w:val="009737E3"/>
    <w:rsid w:val="00973827"/>
    <w:rsid w:val="009739EB"/>
    <w:rsid w:val="00973A7E"/>
    <w:rsid w:val="00973F35"/>
    <w:rsid w:val="009742D3"/>
    <w:rsid w:val="009747F5"/>
    <w:rsid w:val="00974B31"/>
    <w:rsid w:val="00974E1A"/>
    <w:rsid w:val="00975505"/>
    <w:rsid w:val="00975506"/>
    <w:rsid w:val="009758AD"/>
    <w:rsid w:val="00975D6A"/>
    <w:rsid w:val="00975E48"/>
    <w:rsid w:val="00976257"/>
    <w:rsid w:val="009768DE"/>
    <w:rsid w:val="00976948"/>
    <w:rsid w:val="00976E0D"/>
    <w:rsid w:val="00977091"/>
    <w:rsid w:val="009771DA"/>
    <w:rsid w:val="00977486"/>
    <w:rsid w:val="0097775D"/>
    <w:rsid w:val="0097776B"/>
    <w:rsid w:val="009778B6"/>
    <w:rsid w:val="0097791F"/>
    <w:rsid w:val="00977982"/>
    <w:rsid w:val="009779A8"/>
    <w:rsid w:val="00977BA7"/>
    <w:rsid w:val="00977CF1"/>
    <w:rsid w:val="00980032"/>
    <w:rsid w:val="00980371"/>
    <w:rsid w:val="0098092F"/>
    <w:rsid w:val="009809CE"/>
    <w:rsid w:val="00980FD3"/>
    <w:rsid w:val="0098194F"/>
    <w:rsid w:val="009819F0"/>
    <w:rsid w:val="00981A96"/>
    <w:rsid w:val="00981ACB"/>
    <w:rsid w:val="00981C99"/>
    <w:rsid w:val="009822D8"/>
    <w:rsid w:val="009826C8"/>
    <w:rsid w:val="00982BA6"/>
    <w:rsid w:val="009836E4"/>
    <w:rsid w:val="00983994"/>
    <w:rsid w:val="00983E12"/>
    <w:rsid w:val="009840EC"/>
    <w:rsid w:val="0098412F"/>
    <w:rsid w:val="00984748"/>
    <w:rsid w:val="00984A8E"/>
    <w:rsid w:val="00984CD7"/>
    <w:rsid w:val="009853F2"/>
    <w:rsid w:val="009856C8"/>
    <w:rsid w:val="00985892"/>
    <w:rsid w:val="00985E22"/>
    <w:rsid w:val="00985F28"/>
    <w:rsid w:val="00985F70"/>
    <w:rsid w:val="0098608B"/>
    <w:rsid w:val="00986149"/>
    <w:rsid w:val="00986176"/>
    <w:rsid w:val="00986339"/>
    <w:rsid w:val="009868A1"/>
    <w:rsid w:val="0098693D"/>
    <w:rsid w:val="00986E7F"/>
    <w:rsid w:val="00987536"/>
    <w:rsid w:val="009878B0"/>
    <w:rsid w:val="00990BD5"/>
    <w:rsid w:val="00990E8D"/>
    <w:rsid w:val="00991378"/>
    <w:rsid w:val="009913B4"/>
    <w:rsid w:val="009913C4"/>
    <w:rsid w:val="0099196F"/>
    <w:rsid w:val="00991D15"/>
    <w:rsid w:val="00991E4F"/>
    <w:rsid w:val="0099254D"/>
    <w:rsid w:val="00992916"/>
    <w:rsid w:val="00992B98"/>
    <w:rsid w:val="00992C54"/>
    <w:rsid w:val="00992D27"/>
    <w:rsid w:val="00992E5A"/>
    <w:rsid w:val="009930D3"/>
    <w:rsid w:val="0099354A"/>
    <w:rsid w:val="0099356F"/>
    <w:rsid w:val="0099359F"/>
    <w:rsid w:val="00993957"/>
    <w:rsid w:val="00993BC8"/>
    <w:rsid w:val="00993C96"/>
    <w:rsid w:val="00993EC0"/>
    <w:rsid w:val="0099439C"/>
    <w:rsid w:val="00994871"/>
    <w:rsid w:val="00994911"/>
    <w:rsid w:val="00994A1C"/>
    <w:rsid w:val="00994E08"/>
    <w:rsid w:val="0099508C"/>
    <w:rsid w:val="009951F9"/>
    <w:rsid w:val="009953DF"/>
    <w:rsid w:val="00995A93"/>
    <w:rsid w:val="00995C95"/>
    <w:rsid w:val="00995E85"/>
    <w:rsid w:val="00996468"/>
    <w:rsid w:val="00996876"/>
    <w:rsid w:val="00996FFA"/>
    <w:rsid w:val="009973F1"/>
    <w:rsid w:val="009973F3"/>
    <w:rsid w:val="00997514"/>
    <w:rsid w:val="00997663"/>
    <w:rsid w:val="009978A4"/>
    <w:rsid w:val="00997F89"/>
    <w:rsid w:val="009A010D"/>
    <w:rsid w:val="009A03A5"/>
    <w:rsid w:val="009A0608"/>
    <w:rsid w:val="009A0C6F"/>
    <w:rsid w:val="009A1035"/>
    <w:rsid w:val="009A11B6"/>
    <w:rsid w:val="009A14EF"/>
    <w:rsid w:val="009A16C9"/>
    <w:rsid w:val="009A290E"/>
    <w:rsid w:val="009A291A"/>
    <w:rsid w:val="009A2AAD"/>
    <w:rsid w:val="009A2B88"/>
    <w:rsid w:val="009A2D22"/>
    <w:rsid w:val="009A2DF9"/>
    <w:rsid w:val="009A2E39"/>
    <w:rsid w:val="009A3A86"/>
    <w:rsid w:val="009A3AB6"/>
    <w:rsid w:val="009A3CAC"/>
    <w:rsid w:val="009A3E27"/>
    <w:rsid w:val="009A4869"/>
    <w:rsid w:val="009A4A12"/>
    <w:rsid w:val="009A52FC"/>
    <w:rsid w:val="009A6033"/>
    <w:rsid w:val="009A60CC"/>
    <w:rsid w:val="009A65FD"/>
    <w:rsid w:val="009A6A6B"/>
    <w:rsid w:val="009A6B08"/>
    <w:rsid w:val="009A6DA0"/>
    <w:rsid w:val="009A6FE5"/>
    <w:rsid w:val="009A7177"/>
    <w:rsid w:val="009A73DE"/>
    <w:rsid w:val="009A745C"/>
    <w:rsid w:val="009A7D66"/>
    <w:rsid w:val="009A7ED8"/>
    <w:rsid w:val="009B081F"/>
    <w:rsid w:val="009B0E89"/>
    <w:rsid w:val="009B0FDC"/>
    <w:rsid w:val="009B12A1"/>
    <w:rsid w:val="009B174D"/>
    <w:rsid w:val="009B18AC"/>
    <w:rsid w:val="009B1940"/>
    <w:rsid w:val="009B1AE3"/>
    <w:rsid w:val="009B1EF2"/>
    <w:rsid w:val="009B1EF9"/>
    <w:rsid w:val="009B20B3"/>
    <w:rsid w:val="009B20F3"/>
    <w:rsid w:val="009B246F"/>
    <w:rsid w:val="009B26AC"/>
    <w:rsid w:val="009B2B23"/>
    <w:rsid w:val="009B3628"/>
    <w:rsid w:val="009B3726"/>
    <w:rsid w:val="009B37E2"/>
    <w:rsid w:val="009B3E62"/>
    <w:rsid w:val="009B4519"/>
    <w:rsid w:val="009B4AFD"/>
    <w:rsid w:val="009B506B"/>
    <w:rsid w:val="009B50FC"/>
    <w:rsid w:val="009B562E"/>
    <w:rsid w:val="009B57B6"/>
    <w:rsid w:val="009B57EF"/>
    <w:rsid w:val="009B5828"/>
    <w:rsid w:val="009B5B85"/>
    <w:rsid w:val="009B5BA7"/>
    <w:rsid w:val="009B5CF4"/>
    <w:rsid w:val="009B689D"/>
    <w:rsid w:val="009B7204"/>
    <w:rsid w:val="009B740F"/>
    <w:rsid w:val="009B7937"/>
    <w:rsid w:val="009B7B5F"/>
    <w:rsid w:val="009B7DA4"/>
    <w:rsid w:val="009C0074"/>
    <w:rsid w:val="009C03BF"/>
    <w:rsid w:val="009C0564"/>
    <w:rsid w:val="009C0ACC"/>
    <w:rsid w:val="009C0BC4"/>
    <w:rsid w:val="009C0CDD"/>
    <w:rsid w:val="009C1449"/>
    <w:rsid w:val="009C19A9"/>
    <w:rsid w:val="009C1DAB"/>
    <w:rsid w:val="009C2151"/>
    <w:rsid w:val="009C2384"/>
    <w:rsid w:val="009C2685"/>
    <w:rsid w:val="009C2A20"/>
    <w:rsid w:val="009C3101"/>
    <w:rsid w:val="009C3110"/>
    <w:rsid w:val="009C34F9"/>
    <w:rsid w:val="009C395B"/>
    <w:rsid w:val="009C39BC"/>
    <w:rsid w:val="009C3DDC"/>
    <w:rsid w:val="009C4039"/>
    <w:rsid w:val="009C40C7"/>
    <w:rsid w:val="009C410A"/>
    <w:rsid w:val="009C44AD"/>
    <w:rsid w:val="009C4BC2"/>
    <w:rsid w:val="009C4D22"/>
    <w:rsid w:val="009C4E26"/>
    <w:rsid w:val="009C534D"/>
    <w:rsid w:val="009C5CCA"/>
    <w:rsid w:val="009C5DE1"/>
    <w:rsid w:val="009C60C0"/>
    <w:rsid w:val="009C62DA"/>
    <w:rsid w:val="009C6CA5"/>
    <w:rsid w:val="009C6D03"/>
    <w:rsid w:val="009C6F8D"/>
    <w:rsid w:val="009C7320"/>
    <w:rsid w:val="009C7340"/>
    <w:rsid w:val="009C7B83"/>
    <w:rsid w:val="009D02BE"/>
    <w:rsid w:val="009D06C4"/>
    <w:rsid w:val="009D0729"/>
    <w:rsid w:val="009D0AE8"/>
    <w:rsid w:val="009D0F66"/>
    <w:rsid w:val="009D0F85"/>
    <w:rsid w:val="009D1028"/>
    <w:rsid w:val="009D10AE"/>
    <w:rsid w:val="009D16BE"/>
    <w:rsid w:val="009D1A06"/>
    <w:rsid w:val="009D1B29"/>
    <w:rsid w:val="009D1BA4"/>
    <w:rsid w:val="009D22E4"/>
    <w:rsid w:val="009D22F7"/>
    <w:rsid w:val="009D24BB"/>
    <w:rsid w:val="009D2602"/>
    <w:rsid w:val="009D30A9"/>
    <w:rsid w:val="009D319C"/>
    <w:rsid w:val="009D3F8F"/>
    <w:rsid w:val="009D4042"/>
    <w:rsid w:val="009D4210"/>
    <w:rsid w:val="009D46E6"/>
    <w:rsid w:val="009D47B0"/>
    <w:rsid w:val="009D4A5B"/>
    <w:rsid w:val="009D4E68"/>
    <w:rsid w:val="009D503F"/>
    <w:rsid w:val="009D5137"/>
    <w:rsid w:val="009D529E"/>
    <w:rsid w:val="009D5395"/>
    <w:rsid w:val="009D55A2"/>
    <w:rsid w:val="009D5BAB"/>
    <w:rsid w:val="009D5CAA"/>
    <w:rsid w:val="009D5DD3"/>
    <w:rsid w:val="009D61B7"/>
    <w:rsid w:val="009D6245"/>
    <w:rsid w:val="009D6A0A"/>
    <w:rsid w:val="009D6B37"/>
    <w:rsid w:val="009D6F69"/>
    <w:rsid w:val="009D6FD7"/>
    <w:rsid w:val="009D7518"/>
    <w:rsid w:val="009D758D"/>
    <w:rsid w:val="009D7A8E"/>
    <w:rsid w:val="009D7C57"/>
    <w:rsid w:val="009D7E19"/>
    <w:rsid w:val="009E0110"/>
    <w:rsid w:val="009E058F"/>
    <w:rsid w:val="009E07C6"/>
    <w:rsid w:val="009E0A9E"/>
    <w:rsid w:val="009E19A2"/>
    <w:rsid w:val="009E1C0B"/>
    <w:rsid w:val="009E1EC2"/>
    <w:rsid w:val="009E2671"/>
    <w:rsid w:val="009E2807"/>
    <w:rsid w:val="009E2974"/>
    <w:rsid w:val="009E2AE4"/>
    <w:rsid w:val="009E2D34"/>
    <w:rsid w:val="009E32AD"/>
    <w:rsid w:val="009E3AFD"/>
    <w:rsid w:val="009E3CDD"/>
    <w:rsid w:val="009E3D2F"/>
    <w:rsid w:val="009E4889"/>
    <w:rsid w:val="009E4B16"/>
    <w:rsid w:val="009E557C"/>
    <w:rsid w:val="009E55DA"/>
    <w:rsid w:val="009E563F"/>
    <w:rsid w:val="009E56EE"/>
    <w:rsid w:val="009E5C60"/>
    <w:rsid w:val="009E5F05"/>
    <w:rsid w:val="009E64DB"/>
    <w:rsid w:val="009E6794"/>
    <w:rsid w:val="009E681F"/>
    <w:rsid w:val="009E6A31"/>
    <w:rsid w:val="009E6E61"/>
    <w:rsid w:val="009E7010"/>
    <w:rsid w:val="009E7189"/>
    <w:rsid w:val="009E746E"/>
    <w:rsid w:val="009E795B"/>
    <w:rsid w:val="009E7A3E"/>
    <w:rsid w:val="009E7CDA"/>
    <w:rsid w:val="009E7E46"/>
    <w:rsid w:val="009E7FC1"/>
    <w:rsid w:val="009F003B"/>
    <w:rsid w:val="009F01E1"/>
    <w:rsid w:val="009F03DB"/>
    <w:rsid w:val="009F0433"/>
    <w:rsid w:val="009F0615"/>
    <w:rsid w:val="009F092D"/>
    <w:rsid w:val="009F095E"/>
    <w:rsid w:val="009F09DD"/>
    <w:rsid w:val="009F0B4D"/>
    <w:rsid w:val="009F0B8C"/>
    <w:rsid w:val="009F1096"/>
    <w:rsid w:val="009F10AD"/>
    <w:rsid w:val="009F10DE"/>
    <w:rsid w:val="009F150E"/>
    <w:rsid w:val="009F16FD"/>
    <w:rsid w:val="009F1E48"/>
    <w:rsid w:val="009F1ED5"/>
    <w:rsid w:val="009F27AD"/>
    <w:rsid w:val="009F2921"/>
    <w:rsid w:val="009F2D0A"/>
    <w:rsid w:val="009F3FB5"/>
    <w:rsid w:val="009F4448"/>
    <w:rsid w:val="009F4709"/>
    <w:rsid w:val="009F4834"/>
    <w:rsid w:val="009F49E0"/>
    <w:rsid w:val="009F4A59"/>
    <w:rsid w:val="009F4A60"/>
    <w:rsid w:val="009F4BFE"/>
    <w:rsid w:val="009F50B5"/>
    <w:rsid w:val="009F521F"/>
    <w:rsid w:val="009F524D"/>
    <w:rsid w:val="009F5427"/>
    <w:rsid w:val="009F553C"/>
    <w:rsid w:val="009F565D"/>
    <w:rsid w:val="009F56F9"/>
    <w:rsid w:val="009F592B"/>
    <w:rsid w:val="009F59F8"/>
    <w:rsid w:val="009F612B"/>
    <w:rsid w:val="009F6151"/>
    <w:rsid w:val="009F62B2"/>
    <w:rsid w:val="009F62EB"/>
    <w:rsid w:val="009F649E"/>
    <w:rsid w:val="009F6548"/>
    <w:rsid w:val="009F6B19"/>
    <w:rsid w:val="009F73F4"/>
    <w:rsid w:val="009F7E9D"/>
    <w:rsid w:val="00A003C2"/>
    <w:rsid w:val="00A005B0"/>
    <w:rsid w:val="00A00E87"/>
    <w:rsid w:val="00A00EE2"/>
    <w:rsid w:val="00A0105F"/>
    <w:rsid w:val="00A010B3"/>
    <w:rsid w:val="00A01771"/>
    <w:rsid w:val="00A01B39"/>
    <w:rsid w:val="00A01EA3"/>
    <w:rsid w:val="00A01F17"/>
    <w:rsid w:val="00A01F40"/>
    <w:rsid w:val="00A0200A"/>
    <w:rsid w:val="00A02106"/>
    <w:rsid w:val="00A022A5"/>
    <w:rsid w:val="00A024A7"/>
    <w:rsid w:val="00A02634"/>
    <w:rsid w:val="00A02D73"/>
    <w:rsid w:val="00A0323D"/>
    <w:rsid w:val="00A0362E"/>
    <w:rsid w:val="00A03882"/>
    <w:rsid w:val="00A03A22"/>
    <w:rsid w:val="00A04616"/>
    <w:rsid w:val="00A04634"/>
    <w:rsid w:val="00A0498A"/>
    <w:rsid w:val="00A04DE8"/>
    <w:rsid w:val="00A04E23"/>
    <w:rsid w:val="00A04E7E"/>
    <w:rsid w:val="00A05193"/>
    <w:rsid w:val="00A051C6"/>
    <w:rsid w:val="00A0536E"/>
    <w:rsid w:val="00A0556D"/>
    <w:rsid w:val="00A06119"/>
    <w:rsid w:val="00A07278"/>
    <w:rsid w:val="00A07677"/>
    <w:rsid w:val="00A07896"/>
    <w:rsid w:val="00A079A9"/>
    <w:rsid w:val="00A07A48"/>
    <w:rsid w:val="00A07BB2"/>
    <w:rsid w:val="00A07C4D"/>
    <w:rsid w:val="00A07FF9"/>
    <w:rsid w:val="00A10554"/>
    <w:rsid w:val="00A10678"/>
    <w:rsid w:val="00A108EE"/>
    <w:rsid w:val="00A10943"/>
    <w:rsid w:val="00A10B5A"/>
    <w:rsid w:val="00A10BB8"/>
    <w:rsid w:val="00A10D59"/>
    <w:rsid w:val="00A10F29"/>
    <w:rsid w:val="00A11213"/>
    <w:rsid w:val="00A1128C"/>
    <w:rsid w:val="00A11295"/>
    <w:rsid w:val="00A11795"/>
    <w:rsid w:val="00A11B39"/>
    <w:rsid w:val="00A130D7"/>
    <w:rsid w:val="00A131F6"/>
    <w:rsid w:val="00A134CE"/>
    <w:rsid w:val="00A13687"/>
    <w:rsid w:val="00A137E4"/>
    <w:rsid w:val="00A1399F"/>
    <w:rsid w:val="00A13A57"/>
    <w:rsid w:val="00A13B00"/>
    <w:rsid w:val="00A13F2A"/>
    <w:rsid w:val="00A14163"/>
    <w:rsid w:val="00A1420F"/>
    <w:rsid w:val="00A14304"/>
    <w:rsid w:val="00A144CB"/>
    <w:rsid w:val="00A14813"/>
    <w:rsid w:val="00A14FC6"/>
    <w:rsid w:val="00A15036"/>
    <w:rsid w:val="00A1566A"/>
    <w:rsid w:val="00A1601C"/>
    <w:rsid w:val="00A16471"/>
    <w:rsid w:val="00A165BF"/>
    <w:rsid w:val="00A17077"/>
    <w:rsid w:val="00A170EF"/>
    <w:rsid w:val="00A172E8"/>
    <w:rsid w:val="00A17887"/>
    <w:rsid w:val="00A1798C"/>
    <w:rsid w:val="00A179FF"/>
    <w:rsid w:val="00A206C8"/>
    <w:rsid w:val="00A207C1"/>
    <w:rsid w:val="00A20BDB"/>
    <w:rsid w:val="00A2142A"/>
    <w:rsid w:val="00A21A36"/>
    <w:rsid w:val="00A21BC9"/>
    <w:rsid w:val="00A21C31"/>
    <w:rsid w:val="00A21C87"/>
    <w:rsid w:val="00A22090"/>
    <w:rsid w:val="00A226EC"/>
    <w:rsid w:val="00A22909"/>
    <w:rsid w:val="00A229AD"/>
    <w:rsid w:val="00A22B36"/>
    <w:rsid w:val="00A22DF7"/>
    <w:rsid w:val="00A23859"/>
    <w:rsid w:val="00A2402C"/>
    <w:rsid w:val="00A242C3"/>
    <w:rsid w:val="00A24922"/>
    <w:rsid w:val="00A25294"/>
    <w:rsid w:val="00A253FC"/>
    <w:rsid w:val="00A254EE"/>
    <w:rsid w:val="00A2575C"/>
    <w:rsid w:val="00A2590E"/>
    <w:rsid w:val="00A25BE7"/>
    <w:rsid w:val="00A260D1"/>
    <w:rsid w:val="00A26947"/>
    <w:rsid w:val="00A27008"/>
    <w:rsid w:val="00A27392"/>
    <w:rsid w:val="00A27CDF"/>
    <w:rsid w:val="00A3018A"/>
    <w:rsid w:val="00A3028E"/>
    <w:rsid w:val="00A308BD"/>
    <w:rsid w:val="00A3095F"/>
    <w:rsid w:val="00A309C6"/>
    <w:rsid w:val="00A30BA7"/>
    <w:rsid w:val="00A30D13"/>
    <w:rsid w:val="00A31115"/>
    <w:rsid w:val="00A3123D"/>
    <w:rsid w:val="00A3127C"/>
    <w:rsid w:val="00A31370"/>
    <w:rsid w:val="00A31594"/>
    <w:rsid w:val="00A319D0"/>
    <w:rsid w:val="00A31E42"/>
    <w:rsid w:val="00A321C7"/>
    <w:rsid w:val="00A32316"/>
    <w:rsid w:val="00A3294B"/>
    <w:rsid w:val="00A32BB7"/>
    <w:rsid w:val="00A3315A"/>
    <w:rsid w:val="00A33172"/>
    <w:rsid w:val="00A3365D"/>
    <w:rsid w:val="00A339D8"/>
    <w:rsid w:val="00A339F6"/>
    <w:rsid w:val="00A33A25"/>
    <w:rsid w:val="00A33E18"/>
    <w:rsid w:val="00A342FD"/>
    <w:rsid w:val="00A3432B"/>
    <w:rsid w:val="00A346BA"/>
    <w:rsid w:val="00A3488D"/>
    <w:rsid w:val="00A34C61"/>
    <w:rsid w:val="00A34C67"/>
    <w:rsid w:val="00A34D62"/>
    <w:rsid w:val="00A35C22"/>
    <w:rsid w:val="00A35D19"/>
    <w:rsid w:val="00A35DA7"/>
    <w:rsid w:val="00A3611D"/>
    <w:rsid w:val="00A36339"/>
    <w:rsid w:val="00A366E4"/>
    <w:rsid w:val="00A377CF"/>
    <w:rsid w:val="00A378CD"/>
    <w:rsid w:val="00A37C81"/>
    <w:rsid w:val="00A37D4A"/>
    <w:rsid w:val="00A400BF"/>
    <w:rsid w:val="00A400F1"/>
    <w:rsid w:val="00A40137"/>
    <w:rsid w:val="00A4025B"/>
    <w:rsid w:val="00A402A2"/>
    <w:rsid w:val="00A40AE3"/>
    <w:rsid w:val="00A41A48"/>
    <w:rsid w:val="00A420C8"/>
    <w:rsid w:val="00A42EB2"/>
    <w:rsid w:val="00A43157"/>
    <w:rsid w:val="00A4348E"/>
    <w:rsid w:val="00A4376F"/>
    <w:rsid w:val="00A43AD0"/>
    <w:rsid w:val="00A43BBB"/>
    <w:rsid w:val="00A44729"/>
    <w:rsid w:val="00A44CAC"/>
    <w:rsid w:val="00A44E8B"/>
    <w:rsid w:val="00A45295"/>
    <w:rsid w:val="00A45437"/>
    <w:rsid w:val="00A4549F"/>
    <w:rsid w:val="00A455C9"/>
    <w:rsid w:val="00A45748"/>
    <w:rsid w:val="00A45B67"/>
    <w:rsid w:val="00A45B9B"/>
    <w:rsid w:val="00A45BA2"/>
    <w:rsid w:val="00A45C22"/>
    <w:rsid w:val="00A45DD7"/>
    <w:rsid w:val="00A462D6"/>
    <w:rsid w:val="00A462FE"/>
    <w:rsid w:val="00A4657D"/>
    <w:rsid w:val="00A469AF"/>
    <w:rsid w:val="00A4744F"/>
    <w:rsid w:val="00A476DA"/>
    <w:rsid w:val="00A47A4D"/>
    <w:rsid w:val="00A47A7B"/>
    <w:rsid w:val="00A47DD3"/>
    <w:rsid w:val="00A500B8"/>
    <w:rsid w:val="00A500DF"/>
    <w:rsid w:val="00A501C9"/>
    <w:rsid w:val="00A503CC"/>
    <w:rsid w:val="00A50506"/>
    <w:rsid w:val="00A50779"/>
    <w:rsid w:val="00A50AAE"/>
    <w:rsid w:val="00A50D71"/>
    <w:rsid w:val="00A50DEC"/>
    <w:rsid w:val="00A50E88"/>
    <w:rsid w:val="00A51705"/>
    <w:rsid w:val="00A51AD7"/>
    <w:rsid w:val="00A522D8"/>
    <w:rsid w:val="00A5237B"/>
    <w:rsid w:val="00A524D9"/>
    <w:rsid w:val="00A52B58"/>
    <w:rsid w:val="00A533F2"/>
    <w:rsid w:val="00A5389A"/>
    <w:rsid w:val="00A538E9"/>
    <w:rsid w:val="00A53F55"/>
    <w:rsid w:val="00A5417B"/>
    <w:rsid w:val="00A54599"/>
    <w:rsid w:val="00A5476D"/>
    <w:rsid w:val="00A54901"/>
    <w:rsid w:val="00A549E2"/>
    <w:rsid w:val="00A54B82"/>
    <w:rsid w:val="00A54C0D"/>
    <w:rsid w:val="00A54E42"/>
    <w:rsid w:val="00A5565B"/>
    <w:rsid w:val="00A55697"/>
    <w:rsid w:val="00A55C3D"/>
    <w:rsid w:val="00A55CFE"/>
    <w:rsid w:val="00A561DD"/>
    <w:rsid w:val="00A56450"/>
    <w:rsid w:val="00A5660E"/>
    <w:rsid w:val="00A5684D"/>
    <w:rsid w:val="00A5697F"/>
    <w:rsid w:val="00A569D4"/>
    <w:rsid w:val="00A570E0"/>
    <w:rsid w:val="00A5729D"/>
    <w:rsid w:val="00A57415"/>
    <w:rsid w:val="00A576CE"/>
    <w:rsid w:val="00A579CC"/>
    <w:rsid w:val="00A57A8F"/>
    <w:rsid w:val="00A57B43"/>
    <w:rsid w:val="00A57BAF"/>
    <w:rsid w:val="00A57F1A"/>
    <w:rsid w:val="00A6000A"/>
    <w:rsid w:val="00A6009C"/>
    <w:rsid w:val="00A60163"/>
    <w:rsid w:val="00A6038D"/>
    <w:rsid w:val="00A607D9"/>
    <w:rsid w:val="00A60AB8"/>
    <w:rsid w:val="00A60BF4"/>
    <w:rsid w:val="00A60C0D"/>
    <w:rsid w:val="00A60CF0"/>
    <w:rsid w:val="00A61429"/>
    <w:rsid w:val="00A61465"/>
    <w:rsid w:val="00A61514"/>
    <w:rsid w:val="00A61645"/>
    <w:rsid w:val="00A61995"/>
    <w:rsid w:val="00A619F2"/>
    <w:rsid w:val="00A61BD7"/>
    <w:rsid w:val="00A61CC0"/>
    <w:rsid w:val="00A61D97"/>
    <w:rsid w:val="00A61E6A"/>
    <w:rsid w:val="00A62080"/>
    <w:rsid w:val="00A6224A"/>
    <w:rsid w:val="00A626CB"/>
    <w:rsid w:val="00A628EF"/>
    <w:rsid w:val="00A62E3E"/>
    <w:rsid w:val="00A6305E"/>
    <w:rsid w:val="00A630A2"/>
    <w:rsid w:val="00A632B8"/>
    <w:rsid w:val="00A63BF3"/>
    <w:rsid w:val="00A641E4"/>
    <w:rsid w:val="00A64813"/>
    <w:rsid w:val="00A64942"/>
    <w:rsid w:val="00A64A76"/>
    <w:rsid w:val="00A64FEB"/>
    <w:rsid w:val="00A65178"/>
    <w:rsid w:val="00A654E1"/>
    <w:rsid w:val="00A65500"/>
    <w:rsid w:val="00A656DB"/>
    <w:rsid w:val="00A658D2"/>
    <w:rsid w:val="00A65911"/>
    <w:rsid w:val="00A65A9F"/>
    <w:rsid w:val="00A65ABF"/>
    <w:rsid w:val="00A65ACC"/>
    <w:rsid w:val="00A65CED"/>
    <w:rsid w:val="00A65DB8"/>
    <w:rsid w:val="00A6643C"/>
    <w:rsid w:val="00A66C46"/>
    <w:rsid w:val="00A66E0F"/>
    <w:rsid w:val="00A67021"/>
    <w:rsid w:val="00A6707D"/>
    <w:rsid w:val="00A67544"/>
    <w:rsid w:val="00A67856"/>
    <w:rsid w:val="00A678E2"/>
    <w:rsid w:val="00A679E4"/>
    <w:rsid w:val="00A67B39"/>
    <w:rsid w:val="00A67C8B"/>
    <w:rsid w:val="00A702D6"/>
    <w:rsid w:val="00A7075B"/>
    <w:rsid w:val="00A70C02"/>
    <w:rsid w:val="00A70C67"/>
    <w:rsid w:val="00A70D81"/>
    <w:rsid w:val="00A70E5C"/>
    <w:rsid w:val="00A70FED"/>
    <w:rsid w:val="00A711F3"/>
    <w:rsid w:val="00A71A89"/>
    <w:rsid w:val="00A71A9B"/>
    <w:rsid w:val="00A71CE6"/>
    <w:rsid w:val="00A71D23"/>
    <w:rsid w:val="00A71DBC"/>
    <w:rsid w:val="00A720A6"/>
    <w:rsid w:val="00A72232"/>
    <w:rsid w:val="00A7241B"/>
    <w:rsid w:val="00A72434"/>
    <w:rsid w:val="00A72607"/>
    <w:rsid w:val="00A72A2D"/>
    <w:rsid w:val="00A7308C"/>
    <w:rsid w:val="00A7330A"/>
    <w:rsid w:val="00A7333A"/>
    <w:rsid w:val="00A73689"/>
    <w:rsid w:val="00A73A4E"/>
    <w:rsid w:val="00A73B56"/>
    <w:rsid w:val="00A73D0D"/>
    <w:rsid w:val="00A74A92"/>
    <w:rsid w:val="00A74B17"/>
    <w:rsid w:val="00A74BA4"/>
    <w:rsid w:val="00A74BF9"/>
    <w:rsid w:val="00A7551A"/>
    <w:rsid w:val="00A75CC1"/>
    <w:rsid w:val="00A75E88"/>
    <w:rsid w:val="00A7664A"/>
    <w:rsid w:val="00A76AA9"/>
    <w:rsid w:val="00A76AF7"/>
    <w:rsid w:val="00A77006"/>
    <w:rsid w:val="00A77401"/>
    <w:rsid w:val="00A803EF"/>
    <w:rsid w:val="00A8056E"/>
    <w:rsid w:val="00A80AA5"/>
    <w:rsid w:val="00A80C74"/>
    <w:rsid w:val="00A81051"/>
    <w:rsid w:val="00A8133F"/>
    <w:rsid w:val="00A816D0"/>
    <w:rsid w:val="00A81833"/>
    <w:rsid w:val="00A819D1"/>
    <w:rsid w:val="00A81B29"/>
    <w:rsid w:val="00A81B44"/>
    <w:rsid w:val="00A81D3D"/>
    <w:rsid w:val="00A81E8D"/>
    <w:rsid w:val="00A824CF"/>
    <w:rsid w:val="00A82860"/>
    <w:rsid w:val="00A82D58"/>
    <w:rsid w:val="00A8307C"/>
    <w:rsid w:val="00A8336E"/>
    <w:rsid w:val="00A838A6"/>
    <w:rsid w:val="00A8395D"/>
    <w:rsid w:val="00A8399D"/>
    <w:rsid w:val="00A83B1B"/>
    <w:rsid w:val="00A83BEF"/>
    <w:rsid w:val="00A83DF6"/>
    <w:rsid w:val="00A83E3D"/>
    <w:rsid w:val="00A84130"/>
    <w:rsid w:val="00A84411"/>
    <w:rsid w:val="00A8443A"/>
    <w:rsid w:val="00A8479C"/>
    <w:rsid w:val="00A84B75"/>
    <w:rsid w:val="00A84D24"/>
    <w:rsid w:val="00A8557B"/>
    <w:rsid w:val="00A856E8"/>
    <w:rsid w:val="00A857CF"/>
    <w:rsid w:val="00A859AF"/>
    <w:rsid w:val="00A85A05"/>
    <w:rsid w:val="00A85ED5"/>
    <w:rsid w:val="00A86365"/>
    <w:rsid w:val="00A86D5D"/>
    <w:rsid w:val="00A86D63"/>
    <w:rsid w:val="00A86E57"/>
    <w:rsid w:val="00A87797"/>
    <w:rsid w:val="00A87977"/>
    <w:rsid w:val="00A87C72"/>
    <w:rsid w:val="00A87E7B"/>
    <w:rsid w:val="00A909BB"/>
    <w:rsid w:val="00A90B97"/>
    <w:rsid w:val="00A90DE9"/>
    <w:rsid w:val="00A90E72"/>
    <w:rsid w:val="00A910F9"/>
    <w:rsid w:val="00A915B9"/>
    <w:rsid w:val="00A91915"/>
    <w:rsid w:val="00A91DC1"/>
    <w:rsid w:val="00A922A2"/>
    <w:rsid w:val="00A92502"/>
    <w:rsid w:val="00A9327B"/>
    <w:rsid w:val="00A935ED"/>
    <w:rsid w:val="00A93681"/>
    <w:rsid w:val="00A93952"/>
    <w:rsid w:val="00A93A98"/>
    <w:rsid w:val="00A93B69"/>
    <w:rsid w:val="00A94633"/>
    <w:rsid w:val="00A948D6"/>
    <w:rsid w:val="00A94D6A"/>
    <w:rsid w:val="00A94F4D"/>
    <w:rsid w:val="00A9597C"/>
    <w:rsid w:val="00A95BAC"/>
    <w:rsid w:val="00A95CC6"/>
    <w:rsid w:val="00A95CE8"/>
    <w:rsid w:val="00A95F65"/>
    <w:rsid w:val="00A960C9"/>
    <w:rsid w:val="00A960E9"/>
    <w:rsid w:val="00A96259"/>
    <w:rsid w:val="00A963C7"/>
    <w:rsid w:val="00A964E4"/>
    <w:rsid w:val="00A968C1"/>
    <w:rsid w:val="00A96ACA"/>
    <w:rsid w:val="00A96CA4"/>
    <w:rsid w:val="00A96DFE"/>
    <w:rsid w:val="00A9762F"/>
    <w:rsid w:val="00A97CC5"/>
    <w:rsid w:val="00AA016B"/>
    <w:rsid w:val="00AA0208"/>
    <w:rsid w:val="00AA0A51"/>
    <w:rsid w:val="00AA0DF1"/>
    <w:rsid w:val="00AA0ECE"/>
    <w:rsid w:val="00AA0F56"/>
    <w:rsid w:val="00AA0FCE"/>
    <w:rsid w:val="00AA1596"/>
    <w:rsid w:val="00AA15BE"/>
    <w:rsid w:val="00AA1626"/>
    <w:rsid w:val="00AA172A"/>
    <w:rsid w:val="00AA1C25"/>
    <w:rsid w:val="00AA200D"/>
    <w:rsid w:val="00AA2111"/>
    <w:rsid w:val="00AA2390"/>
    <w:rsid w:val="00AA26E3"/>
    <w:rsid w:val="00AA27BD"/>
    <w:rsid w:val="00AA2AC8"/>
    <w:rsid w:val="00AA2DEA"/>
    <w:rsid w:val="00AA31EE"/>
    <w:rsid w:val="00AA3832"/>
    <w:rsid w:val="00AA3842"/>
    <w:rsid w:val="00AA3DB7"/>
    <w:rsid w:val="00AA40AB"/>
    <w:rsid w:val="00AA4D7D"/>
    <w:rsid w:val="00AA4F18"/>
    <w:rsid w:val="00AA505A"/>
    <w:rsid w:val="00AA51F5"/>
    <w:rsid w:val="00AA5764"/>
    <w:rsid w:val="00AA59BE"/>
    <w:rsid w:val="00AA5CB9"/>
    <w:rsid w:val="00AA5E3B"/>
    <w:rsid w:val="00AA601F"/>
    <w:rsid w:val="00AA62FD"/>
    <w:rsid w:val="00AA68B4"/>
    <w:rsid w:val="00AA6938"/>
    <w:rsid w:val="00AA6A0E"/>
    <w:rsid w:val="00AA74AC"/>
    <w:rsid w:val="00AA76F0"/>
    <w:rsid w:val="00AA7AB8"/>
    <w:rsid w:val="00AA7CCD"/>
    <w:rsid w:val="00AA7CED"/>
    <w:rsid w:val="00AA7E61"/>
    <w:rsid w:val="00AA7F3C"/>
    <w:rsid w:val="00AB027A"/>
    <w:rsid w:val="00AB037D"/>
    <w:rsid w:val="00AB0456"/>
    <w:rsid w:val="00AB0489"/>
    <w:rsid w:val="00AB0543"/>
    <w:rsid w:val="00AB0AC9"/>
    <w:rsid w:val="00AB0BF8"/>
    <w:rsid w:val="00AB0D6E"/>
    <w:rsid w:val="00AB0DA8"/>
    <w:rsid w:val="00AB0DB3"/>
    <w:rsid w:val="00AB15D8"/>
    <w:rsid w:val="00AB1801"/>
    <w:rsid w:val="00AB185A"/>
    <w:rsid w:val="00AB1BA7"/>
    <w:rsid w:val="00AB1C98"/>
    <w:rsid w:val="00AB1E04"/>
    <w:rsid w:val="00AB1F11"/>
    <w:rsid w:val="00AB227B"/>
    <w:rsid w:val="00AB23B8"/>
    <w:rsid w:val="00AB24E8"/>
    <w:rsid w:val="00AB292B"/>
    <w:rsid w:val="00AB2C94"/>
    <w:rsid w:val="00AB2D10"/>
    <w:rsid w:val="00AB2EE5"/>
    <w:rsid w:val="00AB2F85"/>
    <w:rsid w:val="00AB3113"/>
    <w:rsid w:val="00AB3178"/>
    <w:rsid w:val="00AB348A"/>
    <w:rsid w:val="00AB359A"/>
    <w:rsid w:val="00AB3C99"/>
    <w:rsid w:val="00AB3F38"/>
    <w:rsid w:val="00AB43EC"/>
    <w:rsid w:val="00AB4710"/>
    <w:rsid w:val="00AB48F1"/>
    <w:rsid w:val="00AB4921"/>
    <w:rsid w:val="00AB4BF4"/>
    <w:rsid w:val="00AB4C00"/>
    <w:rsid w:val="00AB4E4F"/>
    <w:rsid w:val="00AB4F8A"/>
    <w:rsid w:val="00AB5194"/>
    <w:rsid w:val="00AB52BD"/>
    <w:rsid w:val="00AB55A8"/>
    <w:rsid w:val="00AB56D4"/>
    <w:rsid w:val="00AB58E6"/>
    <w:rsid w:val="00AB5ADF"/>
    <w:rsid w:val="00AB5DFE"/>
    <w:rsid w:val="00AB5E57"/>
    <w:rsid w:val="00AB622D"/>
    <w:rsid w:val="00AB6237"/>
    <w:rsid w:val="00AB665D"/>
    <w:rsid w:val="00AB66D2"/>
    <w:rsid w:val="00AB721B"/>
    <w:rsid w:val="00AB725F"/>
    <w:rsid w:val="00AB7328"/>
    <w:rsid w:val="00AB758C"/>
    <w:rsid w:val="00AB7601"/>
    <w:rsid w:val="00AB7FCB"/>
    <w:rsid w:val="00AC006D"/>
    <w:rsid w:val="00AC0095"/>
    <w:rsid w:val="00AC068F"/>
    <w:rsid w:val="00AC0705"/>
    <w:rsid w:val="00AC0F3F"/>
    <w:rsid w:val="00AC109B"/>
    <w:rsid w:val="00AC1184"/>
    <w:rsid w:val="00AC12BC"/>
    <w:rsid w:val="00AC194E"/>
    <w:rsid w:val="00AC22FA"/>
    <w:rsid w:val="00AC268E"/>
    <w:rsid w:val="00AC2EC3"/>
    <w:rsid w:val="00AC32FC"/>
    <w:rsid w:val="00AC3E0A"/>
    <w:rsid w:val="00AC44F4"/>
    <w:rsid w:val="00AC4903"/>
    <w:rsid w:val="00AC5243"/>
    <w:rsid w:val="00AC5548"/>
    <w:rsid w:val="00AC55DE"/>
    <w:rsid w:val="00AC63D7"/>
    <w:rsid w:val="00AC6784"/>
    <w:rsid w:val="00AC6990"/>
    <w:rsid w:val="00AC6B0F"/>
    <w:rsid w:val="00AC71DB"/>
    <w:rsid w:val="00AC74DA"/>
    <w:rsid w:val="00AC7714"/>
    <w:rsid w:val="00AC79CE"/>
    <w:rsid w:val="00AC7A2B"/>
    <w:rsid w:val="00AC7C25"/>
    <w:rsid w:val="00AC7C89"/>
    <w:rsid w:val="00AC7D30"/>
    <w:rsid w:val="00AD04A5"/>
    <w:rsid w:val="00AD06C6"/>
    <w:rsid w:val="00AD0701"/>
    <w:rsid w:val="00AD0A51"/>
    <w:rsid w:val="00AD0B37"/>
    <w:rsid w:val="00AD0C8F"/>
    <w:rsid w:val="00AD0FDD"/>
    <w:rsid w:val="00AD11F7"/>
    <w:rsid w:val="00AD1379"/>
    <w:rsid w:val="00AD1DB7"/>
    <w:rsid w:val="00AD249B"/>
    <w:rsid w:val="00AD24D9"/>
    <w:rsid w:val="00AD269B"/>
    <w:rsid w:val="00AD2852"/>
    <w:rsid w:val="00AD3059"/>
    <w:rsid w:val="00AD30B9"/>
    <w:rsid w:val="00AD31A3"/>
    <w:rsid w:val="00AD33A7"/>
    <w:rsid w:val="00AD350F"/>
    <w:rsid w:val="00AD38AF"/>
    <w:rsid w:val="00AD3976"/>
    <w:rsid w:val="00AD3FE3"/>
    <w:rsid w:val="00AD42D9"/>
    <w:rsid w:val="00AD4457"/>
    <w:rsid w:val="00AD448B"/>
    <w:rsid w:val="00AD49DB"/>
    <w:rsid w:val="00AD4D2A"/>
    <w:rsid w:val="00AD4E90"/>
    <w:rsid w:val="00AD542F"/>
    <w:rsid w:val="00AD54D4"/>
    <w:rsid w:val="00AD5767"/>
    <w:rsid w:val="00AD5854"/>
    <w:rsid w:val="00AD5BEB"/>
    <w:rsid w:val="00AD60F6"/>
    <w:rsid w:val="00AD6609"/>
    <w:rsid w:val="00AD6A9C"/>
    <w:rsid w:val="00AD6F39"/>
    <w:rsid w:val="00AD71D5"/>
    <w:rsid w:val="00AD72EB"/>
    <w:rsid w:val="00AD7305"/>
    <w:rsid w:val="00AD7745"/>
    <w:rsid w:val="00AD7E64"/>
    <w:rsid w:val="00AD7F31"/>
    <w:rsid w:val="00AE004E"/>
    <w:rsid w:val="00AE00BC"/>
    <w:rsid w:val="00AE0689"/>
    <w:rsid w:val="00AE085B"/>
    <w:rsid w:val="00AE0C56"/>
    <w:rsid w:val="00AE12EC"/>
    <w:rsid w:val="00AE13E7"/>
    <w:rsid w:val="00AE149E"/>
    <w:rsid w:val="00AE180A"/>
    <w:rsid w:val="00AE1978"/>
    <w:rsid w:val="00AE22F2"/>
    <w:rsid w:val="00AE24BF"/>
    <w:rsid w:val="00AE2557"/>
    <w:rsid w:val="00AE29FC"/>
    <w:rsid w:val="00AE2F3F"/>
    <w:rsid w:val="00AE303D"/>
    <w:rsid w:val="00AE324B"/>
    <w:rsid w:val="00AE328B"/>
    <w:rsid w:val="00AE39F7"/>
    <w:rsid w:val="00AE3A70"/>
    <w:rsid w:val="00AE3AC3"/>
    <w:rsid w:val="00AE3B4E"/>
    <w:rsid w:val="00AE3D13"/>
    <w:rsid w:val="00AE3EF9"/>
    <w:rsid w:val="00AE4026"/>
    <w:rsid w:val="00AE465C"/>
    <w:rsid w:val="00AE4720"/>
    <w:rsid w:val="00AE4A7D"/>
    <w:rsid w:val="00AE4E2D"/>
    <w:rsid w:val="00AE57A7"/>
    <w:rsid w:val="00AE57B0"/>
    <w:rsid w:val="00AE5998"/>
    <w:rsid w:val="00AE59EC"/>
    <w:rsid w:val="00AE5FD8"/>
    <w:rsid w:val="00AE6183"/>
    <w:rsid w:val="00AE67B3"/>
    <w:rsid w:val="00AE69BF"/>
    <w:rsid w:val="00AE6A89"/>
    <w:rsid w:val="00AE6DB5"/>
    <w:rsid w:val="00AE6F6B"/>
    <w:rsid w:val="00AE7059"/>
    <w:rsid w:val="00AE713C"/>
    <w:rsid w:val="00AE7149"/>
    <w:rsid w:val="00AE7384"/>
    <w:rsid w:val="00AE7864"/>
    <w:rsid w:val="00AE7949"/>
    <w:rsid w:val="00AE7A88"/>
    <w:rsid w:val="00AF01D1"/>
    <w:rsid w:val="00AF059E"/>
    <w:rsid w:val="00AF0D1C"/>
    <w:rsid w:val="00AF1258"/>
    <w:rsid w:val="00AF14D7"/>
    <w:rsid w:val="00AF16B0"/>
    <w:rsid w:val="00AF1737"/>
    <w:rsid w:val="00AF1B79"/>
    <w:rsid w:val="00AF1C11"/>
    <w:rsid w:val="00AF2207"/>
    <w:rsid w:val="00AF22EE"/>
    <w:rsid w:val="00AF25D5"/>
    <w:rsid w:val="00AF3313"/>
    <w:rsid w:val="00AF3522"/>
    <w:rsid w:val="00AF3DBB"/>
    <w:rsid w:val="00AF3DDD"/>
    <w:rsid w:val="00AF456D"/>
    <w:rsid w:val="00AF47B0"/>
    <w:rsid w:val="00AF47EB"/>
    <w:rsid w:val="00AF4C11"/>
    <w:rsid w:val="00AF4DC9"/>
    <w:rsid w:val="00AF4DE1"/>
    <w:rsid w:val="00AF5194"/>
    <w:rsid w:val="00AF53EF"/>
    <w:rsid w:val="00AF56B7"/>
    <w:rsid w:val="00AF57B9"/>
    <w:rsid w:val="00AF5837"/>
    <w:rsid w:val="00AF5AF4"/>
    <w:rsid w:val="00AF5C81"/>
    <w:rsid w:val="00AF5CDE"/>
    <w:rsid w:val="00AF60B5"/>
    <w:rsid w:val="00AF621F"/>
    <w:rsid w:val="00AF6695"/>
    <w:rsid w:val="00AF6BBC"/>
    <w:rsid w:val="00AF6FF5"/>
    <w:rsid w:val="00AF723E"/>
    <w:rsid w:val="00AF73C3"/>
    <w:rsid w:val="00AF795C"/>
    <w:rsid w:val="00AF7A60"/>
    <w:rsid w:val="00AF7C21"/>
    <w:rsid w:val="00AF7DEB"/>
    <w:rsid w:val="00B0025B"/>
    <w:rsid w:val="00B00424"/>
    <w:rsid w:val="00B00752"/>
    <w:rsid w:val="00B00799"/>
    <w:rsid w:val="00B00820"/>
    <w:rsid w:val="00B00A64"/>
    <w:rsid w:val="00B00E31"/>
    <w:rsid w:val="00B0103C"/>
    <w:rsid w:val="00B0109B"/>
    <w:rsid w:val="00B0157A"/>
    <w:rsid w:val="00B019DC"/>
    <w:rsid w:val="00B01BE0"/>
    <w:rsid w:val="00B01DCC"/>
    <w:rsid w:val="00B01F39"/>
    <w:rsid w:val="00B021DB"/>
    <w:rsid w:val="00B026C1"/>
    <w:rsid w:val="00B02827"/>
    <w:rsid w:val="00B02B9C"/>
    <w:rsid w:val="00B02CF7"/>
    <w:rsid w:val="00B0353B"/>
    <w:rsid w:val="00B03701"/>
    <w:rsid w:val="00B03B08"/>
    <w:rsid w:val="00B03D87"/>
    <w:rsid w:val="00B040B2"/>
    <w:rsid w:val="00B0471F"/>
    <w:rsid w:val="00B04BD3"/>
    <w:rsid w:val="00B04D1D"/>
    <w:rsid w:val="00B04D49"/>
    <w:rsid w:val="00B0524A"/>
    <w:rsid w:val="00B05369"/>
    <w:rsid w:val="00B05477"/>
    <w:rsid w:val="00B055DC"/>
    <w:rsid w:val="00B05746"/>
    <w:rsid w:val="00B05931"/>
    <w:rsid w:val="00B05C4B"/>
    <w:rsid w:val="00B05C5E"/>
    <w:rsid w:val="00B064BA"/>
    <w:rsid w:val="00B0688B"/>
    <w:rsid w:val="00B069AD"/>
    <w:rsid w:val="00B069DA"/>
    <w:rsid w:val="00B06B2B"/>
    <w:rsid w:val="00B06F9F"/>
    <w:rsid w:val="00B07050"/>
    <w:rsid w:val="00B07113"/>
    <w:rsid w:val="00B07149"/>
    <w:rsid w:val="00B07704"/>
    <w:rsid w:val="00B0783E"/>
    <w:rsid w:val="00B07D67"/>
    <w:rsid w:val="00B07EFB"/>
    <w:rsid w:val="00B1028D"/>
    <w:rsid w:val="00B10558"/>
    <w:rsid w:val="00B1109C"/>
    <w:rsid w:val="00B11500"/>
    <w:rsid w:val="00B11EE8"/>
    <w:rsid w:val="00B1236F"/>
    <w:rsid w:val="00B126FC"/>
    <w:rsid w:val="00B1279B"/>
    <w:rsid w:val="00B128C3"/>
    <w:rsid w:val="00B128DD"/>
    <w:rsid w:val="00B12FCC"/>
    <w:rsid w:val="00B131A6"/>
    <w:rsid w:val="00B13B9B"/>
    <w:rsid w:val="00B13EAB"/>
    <w:rsid w:val="00B14543"/>
    <w:rsid w:val="00B146F4"/>
    <w:rsid w:val="00B147E9"/>
    <w:rsid w:val="00B14802"/>
    <w:rsid w:val="00B14860"/>
    <w:rsid w:val="00B14B65"/>
    <w:rsid w:val="00B14C64"/>
    <w:rsid w:val="00B14D92"/>
    <w:rsid w:val="00B156A9"/>
    <w:rsid w:val="00B15AF9"/>
    <w:rsid w:val="00B15D22"/>
    <w:rsid w:val="00B15E4E"/>
    <w:rsid w:val="00B15F83"/>
    <w:rsid w:val="00B160FF"/>
    <w:rsid w:val="00B16322"/>
    <w:rsid w:val="00B16531"/>
    <w:rsid w:val="00B1662E"/>
    <w:rsid w:val="00B16B8A"/>
    <w:rsid w:val="00B16BE6"/>
    <w:rsid w:val="00B16C73"/>
    <w:rsid w:val="00B16D22"/>
    <w:rsid w:val="00B16EB0"/>
    <w:rsid w:val="00B16FB9"/>
    <w:rsid w:val="00B170A9"/>
    <w:rsid w:val="00B17121"/>
    <w:rsid w:val="00B171FA"/>
    <w:rsid w:val="00B17264"/>
    <w:rsid w:val="00B1744D"/>
    <w:rsid w:val="00B174C5"/>
    <w:rsid w:val="00B17562"/>
    <w:rsid w:val="00B17681"/>
    <w:rsid w:val="00B17B38"/>
    <w:rsid w:val="00B17DE7"/>
    <w:rsid w:val="00B20309"/>
    <w:rsid w:val="00B2038B"/>
    <w:rsid w:val="00B205D3"/>
    <w:rsid w:val="00B207DD"/>
    <w:rsid w:val="00B20D9B"/>
    <w:rsid w:val="00B21049"/>
    <w:rsid w:val="00B21290"/>
    <w:rsid w:val="00B21850"/>
    <w:rsid w:val="00B218E6"/>
    <w:rsid w:val="00B21C92"/>
    <w:rsid w:val="00B22137"/>
    <w:rsid w:val="00B22294"/>
    <w:rsid w:val="00B22430"/>
    <w:rsid w:val="00B2281F"/>
    <w:rsid w:val="00B22889"/>
    <w:rsid w:val="00B22C0D"/>
    <w:rsid w:val="00B22D5B"/>
    <w:rsid w:val="00B23619"/>
    <w:rsid w:val="00B236FF"/>
    <w:rsid w:val="00B239DD"/>
    <w:rsid w:val="00B23A8B"/>
    <w:rsid w:val="00B23AF4"/>
    <w:rsid w:val="00B23C15"/>
    <w:rsid w:val="00B23C47"/>
    <w:rsid w:val="00B241AF"/>
    <w:rsid w:val="00B24665"/>
    <w:rsid w:val="00B24737"/>
    <w:rsid w:val="00B24F0F"/>
    <w:rsid w:val="00B25624"/>
    <w:rsid w:val="00B25762"/>
    <w:rsid w:val="00B25A50"/>
    <w:rsid w:val="00B25B40"/>
    <w:rsid w:val="00B25B5A"/>
    <w:rsid w:val="00B25FDE"/>
    <w:rsid w:val="00B25FF7"/>
    <w:rsid w:val="00B26034"/>
    <w:rsid w:val="00B2621F"/>
    <w:rsid w:val="00B26A06"/>
    <w:rsid w:val="00B26AB0"/>
    <w:rsid w:val="00B26AD2"/>
    <w:rsid w:val="00B26CA2"/>
    <w:rsid w:val="00B26F4F"/>
    <w:rsid w:val="00B2700A"/>
    <w:rsid w:val="00B2727C"/>
    <w:rsid w:val="00B2745B"/>
    <w:rsid w:val="00B274BC"/>
    <w:rsid w:val="00B27A2D"/>
    <w:rsid w:val="00B27B44"/>
    <w:rsid w:val="00B30268"/>
    <w:rsid w:val="00B30302"/>
    <w:rsid w:val="00B30B4E"/>
    <w:rsid w:val="00B30D72"/>
    <w:rsid w:val="00B31132"/>
    <w:rsid w:val="00B31146"/>
    <w:rsid w:val="00B31246"/>
    <w:rsid w:val="00B313F4"/>
    <w:rsid w:val="00B3174D"/>
    <w:rsid w:val="00B317F3"/>
    <w:rsid w:val="00B3197A"/>
    <w:rsid w:val="00B31983"/>
    <w:rsid w:val="00B31AA6"/>
    <w:rsid w:val="00B31DBF"/>
    <w:rsid w:val="00B32163"/>
    <w:rsid w:val="00B32233"/>
    <w:rsid w:val="00B3262E"/>
    <w:rsid w:val="00B326FF"/>
    <w:rsid w:val="00B32A7D"/>
    <w:rsid w:val="00B32DF4"/>
    <w:rsid w:val="00B33059"/>
    <w:rsid w:val="00B33665"/>
    <w:rsid w:val="00B337A2"/>
    <w:rsid w:val="00B33819"/>
    <w:rsid w:val="00B3389B"/>
    <w:rsid w:val="00B3397C"/>
    <w:rsid w:val="00B33A96"/>
    <w:rsid w:val="00B33F16"/>
    <w:rsid w:val="00B340AA"/>
    <w:rsid w:val="00B3429F"/>
    <w:rsid w:val="00B34A9F"/>
    <w:rsid w:val="00B34B80"/>
    <w:rsid w:val="00B35935"/>
    <w:rsid w:val="00B35C82"/>
    <w:rsid w:val="00B35CDA"/>
    <w:rsid w:val="00B35D87"/>
    <w:rsid w:val="00B35E42"/>
    <w:rsid w:val="00B36179"/>
    <w:rsid w:val="00B3628C"/>
    <w:rsid w:val="00B36294"/>
    <w:rsid w:val="00B36664"/>
    <w:rsid w:val="00B36FB5"/>
    <w:rsid w:val="00B374D3"/>
    <w:rsid w:val="00B378CF"/>
    <w:rsid w:val="00B37A60"/>
    <w:rsid w:val="00B37B09"/>
    <w:rsid w:val="00B37D97"/>
    <w:rsid w:val="00B40594"/>
    <w:rsid w:val="00B40707"/>
    <w:rsid w:val="00B4077E"/>
    <w:rsid w:val="00B409EB"/>
    <w:rsid w:val="00B40DDC"/>
    <w:rsid w:val="00B40F9E"/>
    <w:rsid w:val="00B411BD"/>
    <w:rsid w:val="00B41559"/>
    <w:rsid w:val="00B418E8"/>
    <w:rsid w:val="00B4190C"/>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3080"/>
    <w:rsid w:val="00B43126"/>
    <w:rsid w:val="00B435B1"/>
    <w:rsid w:val="00B4367F"/>
    <w:rsid w:val="00B4368A"/>
    <w:rsid w:val="00B4385E"/>
    <w:rsid w:val="00B438BA"/>
    <w:rsid w:val="00B438FB"/>
    <w:rsid w:val="00B439D3"/>
    <w:rsid w:val="00B43C48"/>
    <w:rsid w:val="00B44773"/>
    <w:rsid w:val="00B44A7D"/>
    <w:rsid w:val="00B44DC9"/>
    <w:rsid w:val="00B44F99"/>
    <w:rsid w:val="00B453B6"/>
    <w:rsid w:val="00B4570F"/>
    <w:rsid w:val="00B45876"/>
    <w:rsid w:val="00B458A1"/>
    <w:rsid w:val="00B45B16"/>
    <w:rsid w:val="00B45E83"/>
    <w:rsid w:val="00B45E96"/>
    <w:rsid w:val="00B4611B"/>
    <w:rsid w:val="00B46153"/>
    <w:rsid w:val="00B46A38"/>
    <w:rsid w:val="00B46CBC"/>
    <w:rsid w:val="00B47235"/>
    <w:rsid w:val="00B50327"/>
    <w:rsid w:val="00B504AD"/>
    <w:rsid w:val="00B505EB"/>
    <w:rsid w:val="00B50B58"/>
    <w:rsid w:val="00B50BA1"/>
    <w:rsid w:val="00B50EB7"/>
    <w:rsid w:val="00B511CE"/>
    <w:rsid w:val="00B51542"/>
    <w:rsid w:val="00B51D1D"/>
    <w:rsid w:val="00B522D3"/>
    <w:rsid w:val="00B5262A"/>
    <w:rsid w:val="00B52A47"/>
    <w:rsid w:val="00B52FA9"/>
    <w:rsid w:val="00B5310E"/>
    <w:rsid w:val="00B5351B"/>
    <w:rsid w:val="00B536EA"/>
    <w:rsid w:val="00B5386A"/>
    <w:rsid w:val="00B53D6F"/>
    <w:rsid w:val="00B53E6C"/>
    <w:rsid w:val="00B542BA"/>
    <w:rsid w:val="00B548A8"/>
    <w:rsid w:val="00B54ACC"/>
    <w:rsid w:val="00B54DCB"/>
    <w:rsid w:val="00B54F4F"/>
    <w:rsid w:val="00B5526E"/>
    <w:rsid w:val="00B552AD"/>
    <w:rsid w:val="00B55714"/>
    <w:rsid w:val="00B557B7"/>
    <w:rsid w:val="00B558A8"/>
    <w:rsid w:val="00B55AC0"/>
    <w:rsid w:val="00B55AC2"/>
    <w:rsid w:val="00B55C79"/>
    <w:rsid w:val="00B55E8D"/>
    <w:rsid w:val="00B560C9"/>
    <w:rsid w:val="00B5610C"/>
    <w:rsid w:val="00B56238"/>
    <w:rsid w:val="00B56533"/>
    <w:rsid w:val="00B5676E"/>
    <w:rsid w:val="00B56CFC"/>
    <w:rsid w:val="00B5710A"/>
    <w:rsid w:val="00B57391"/>
    <w:rsid w:val="00B574D2"/>
    <w:rsid w:val="00B574DA"/>
    <w:rsid w:val="00B57777"/>
    <w:rsid w:val="00B577A7"/>
    <w:rsid w:val="00B578F1"/>
    <w:rsid w:val="00B57941"/>
    <w:rsid w:val="00B57A17"/>
    <w:rsid w:val="00B57E48"/>
    <w:rsid w:val="00B57F2E"/>
    <w:rsid w:val="00B57F63"/>
    <w:rsid w:val="00B603D5"/>
    <w:rsid w:val="00B611C5"/>
    <w:rsid w:val="00B61564"/>
    <w:rsid w:val="00B616DC"/>
    <w:rsid w:val="00B61843"/>
    <w:rsid w:val="00B61A1C"/>
    <w:rsid w:val="00B61BC0"/>
    <w:rsid w:val="00B61BE2"/>
    <w:rsid w:val="00B62060"/>
    <w:rsid w:val="00B624FA"/>
    <w:rsid w:val="00B6266F"/>
    <w:rsid w:val="00B62CC6"/>
    <w:rsid w:val="00B62E0B"/>
    <w:rsid w:val="00B633E6"/>
    <w:rsid w:val="00B63A44"/>
    <w:rsid w:val="00B63C32"/>
    <w:rsid w:val="00B63FE5"/>
    <w:rsid w:val="00B6417C"/>
    <w:rsid w:val="00B6422E"/>
    <w:rsid w:val="00B64331"/>
    <w:rsid w:val="00B64424"/>
    <w:rsid w:val="00B64434"/>
    <w:rsid w:val="00B64436"/>
    <w:rsid w:val="00B647D0"/>
    <w:rsid w:val="00B64956"/>
    <w:rsid w:val="00B64D04"/>
    <w:rsid w:val="00B64EA0"/>
    <w:rsid w:val="00B650B9"/>
    <w:rsid w:val="00B65719"/>
    <w:rsid w:val="00B65BA1"/>
    <w:rsid w:val="00B6648C"/>
    <w:rsid w:val="00B6649B"/>
    <w:rsid w:val="00B6674B"/>
    <w:rsid w:val="00B6674F"/>
    <w:rsid w:val="00B66C00"/>
    <w:rsid w:val="00B66C53"/>
    <w:rsid w:val="00B67675"/>
    <w:rsid w:val="00B676FC"/>
    <w:rsid w:val="00B67B0E"/>
    <w:rsid w:val="00B67B28"/>
    <w:rsid w:val="00B67F98"/>
    <w:rsid w:val="00B7008C"/>
    <w:rsid w:val="00B70204"/>
    <w:rsid w:val="00B70F05"/>
    <w:rsid w:val="00B711CE"/>
    <w:rsid w:val="00B7136E"/>
    <w:rsid w:val="00B71480"/>
    <w:rsid w:val="00B7170C"/>
    <w:rsid w:val="00B7181D"/>
    <w:rsid w:val="00B71888"/>
    <w:rsid w:val="00B71DC8"/>
    <w:rsid w:val="00B72018"/>
    <w:rsid w:val="00B725C2"/>
    <w:rsid w:val="00B72660"/>
    <w:rsid w:val="00B72E8A"/>
    <w:rsid w:val="00B72ED6"/>
    <w:rsid w:val="00B73671"/>
    <w:rsid w:val="00B7408D"/>
    <w:rsid w:val="00B74163"/>
    <w:rsid w:val="00B7432E"/>
    <w:rsid w:val="00B746C6"/>
    <w:rsid w:val="00B74761"/>
    <w:rsid w:val="00B7487E"/>
    <w:rsid w:val="00B74CAE"/>
    <w:rsid w:val="00B74CD6"/>
    <w:rsid w:val="00B7522F"/>
    <w:rsid w:val="00B7537B"/>
    <w:rsid w:val="00B7589F"/>
    <w:rsid w:val="00B7598B"/>
    <w:rsid w:val="00B75CE5"/>
    <w:rsid w:val="00B75E43"/>
    <w:rsid w:val="00B75EAA"/>
    <w:rsid w:val="00B75EAC"/>
    <w:rsid w:val="00B7604C"/>
    <w:rsid w:val="00B7651F"/>
    <w:rsid w:val="00B7652C"/>
    <w:rsid w:val="00B7668E"/>
    <w:rsid w:val="00B766BF"/>
    <w:rsid w:val="00B76B62"/>
    <w:rsid w:val="00B76D54"/>
    <w:rsid w:val="00B76E94"/>
    <w:rsid w:val="00B76F93"/>
    <w:rsid w:val="00B76FA6"/>
    <w:rsid w:val="00B77193"/>
    <w:rsid w:val="00B77379"/>
    <w:rsid w:val="00B7764E"/>
    <w:rsid w:val="00B779C5"/>
    <w:rsid w:val="00B779CD"/>
    <w:rsid w:val="00B8014F"/>
    <w:rsid w:val="00B8029E"/>
    <w:rsid w:val="00B803A2"/>
    <w:rsid w:val="00B80910"/>
    <w:rsid w:val="00B809F8"/>
    <w:rsid w:val="00B80B20"/>
    <w:rsid w:val="00B80BC7"/>
    <w:rsid w:val="00B81198"/>
    <w:rsid w:val="00B8152E"/>
    <w:rsid w:val="00B818F4"/>
    <w:rsid w:val="00B81934"/>
    <w:rsid w:val="00B81B9A"/>
    <w:rsid w:val="00B81BC9"/>
    <w:rsid w:val="00B81D54"/>
    <w:rsid w:val="00B81E52"/>
    <w:rsid w:val="00B82072"/>
    <w:rsid w:val="00B8222F"/>
    <w:rsid w:val="00B825B7"/>
    <w:rsid w:val="00B82615"/>
    <w:rsid w:val="00B82AC3"/>
    <w:rsid w:val="00B82B47"/>
    <w:rsid w:val="00B83444"/>
    <w:rsid w:val="00B836ED"/>
    <w:rsid w:val="00B83A6B"/>
    <w:rsid w:val="00B83A9F"/>
    <w:rsid w:val="00B83FFB"/>
    <w:rsid w:val="00B84440"/>
    <w:rsid w:val="00B84511"/>
    <w:rsid w:val="00B8459A"/>
    <w:rsid w:val="00B84873"/>
    <w:rsid w:val="00B849C9"/>
    <w:rsid w:val="00B84CB4"/>
    <w:rsid w:val="00B84D9B"/>
    <w:rsid w:val="00B853BE"/>
    <w:rsid w:val="00B85874"/>
    <w:rsid w:val="00B85CC3"/>
    <w:rsid w:val="00B85CF4"/>
    <w:rsid w:val="00B863D1"/>
    <w:rsid w:val="00B86476"/>
    <w:rsid w:val="00B86932"/>
    <w:rsid w:val="00B86A3D"/>
    <w:rsid w:val="00B86BF9"/>
    <w:rsid w:val="00B87345"/>
    <w:rsid w:val="00B87423"/>
    <w:rsid w:val="00B874B0"/>
    <w:rsid w:val="00B875C7"/>
    <w:rsid w:val="00B87990"/>
    <w:rsid w:val="00B87CC3"/>
    <w:rsid w:val="00B903A5"/>
    <w:rsid w:val="00B905C1"/>
    <w:rsid w:val="00B90D10"/>
    <w:rsid w:val="00B90FE5"/>
    <w:rsid w:val="00B919AD"/>
    <w:rsid w:val="00B91A2B"/>
    <w:rsid w:val="00B91BDA"/>
    <w:rsid w:val="00B91DE3"/>
    <w:rsid w:val="00B925DF"/>
    <w:rsid w:val="00B9290A"/>
    <w:rsid w:val="00B92EE1"/>
    <w:rsid w:val="00B92F0D"/>
    <w:rsid w:val="00B93204"/>
    <w:rsid w:val="00B93261"/>
    <w:rsid w:val="00B93421"/>
    <w:rsid w:val="00B93A67"/>
    <w:rsid w:val="00B93BFD"/>
    <w:rsid w:val="00B93D2E"/>
    <w:rsid w:val="00B93FBF"/>
    <w:rsid w:val="00B942E1"/>
    <w:rsid w:val="00B94400"/>
    <w:rsid w:val="00B9448C"/>
    <w:rsid w:val="00B94B70"/>
    <w:rsid w:val="00B94E17"/>
    <w:rsid w:val="00B94EDF"/>
    <w:rsid w:val="00B95395"/>
    <w:rsid w:val="00B953D2"/>
    <w:rsid w:val="00B955CA"/>
    <w:rsid w:val="00B95618"/>
    <w:rsid w:val="00B956F8"/>
    <w:rsid w:val="00B957FE"/>
    <w:rsid w:val="00B9583C"/>
    <w:rsid w:val="00B95B6A"/>
    <w:rsid w:val="00B95F02"/>
    <w:rsid w:val="00B96813"/>
    <w:rsid w:val="00B968A2"/>
    <w:rsid w:val="00B96BEF"/>
    <w:rsid w:val="00B96F61"/>
    <w:rsid w:val="00B96FC0"/>
    <w:rsid w:val="00B97260"/>
    <w:rsid w:val="00B976A6"/>
    <w:rsid w:val="00B97A69"/>
    <w:rsid w:val="00B97CF7"/>
    <w:rsid w:val="00B97E72"/>
    <w:rsid w:val="00B97EDC"/>
    <w:rsid w:val="00BA00DD"/>
    <w:rsid w:val="00BA0542"/>
    <w:rsid w:val="00BA0632"/>
    <w:rsid w:val="00BA0743"/>
    <w:rsid w:val="00BA0AAA"/>
    <w:rsid w:val="00BA0BE9"/>
    <w:rsid w:val="00BA0C4C"/>
    <w:rsid w:val="00BA0DFB"/>
    <w:rsid w:val="00BA107D"/>
    <w:rsid w:val="00BA1954"/>
    <w:rsid w:val="00BA1E56"/>
    <w:rsid w:val="00BA271B"/>
    <w:rsid w:val="00BA2E99"/>
    <w:rsid w:val="00BA2FEF"/>
    <w:rsid w:val="00BA335D"/>
    <w:rsid w:val="00BA348A"/>
    <w:rsid w:val="00BA35BC"/>
    <w:rsid w:val="00BA3A30"/>
    <w:rsid w:val="00BA3A83"/>
    <w:rsid w:val="00BA3C1F"/>
    <w:rsid w:val="00BA3CF6"/>
    <w:rsid w:val="00BA438F"/>
    <w:rsid w:val="00BA4A4F"/>
    <w:rsid w:val="00BA4BFA"/>
    <w:rsid w:val="00BA5376"/>
    <w:rsid w:val="00BA5462"/>
    <w:rsid w:val="00BA558C"/>
    <w:rsid w:val="00BA5F68"/>
    <w:rsid w:val="00BA621F"/>
    <w:rsid w:val="00BA6553"/>
    <w:rsid w:val="00BA66E4"/>
    <w:rsid w:val="00BA6CA0"/>
    <w:rsid w:val="00BA6E34"/>
    <w:rsid w:val="00BA6EF6"/>
    <w:rsid w:val="00BA7241"/>
    <w:rsid w:val="00BA734F"/>
    <w:rsid w:val="00BA7D43"/>
    <w:rsid w:val="00BB0509"/>
    <w:rsid w:val="00BB05DF"/>
    <w:rsid w:val="00BB0684"/>
    <w:rsid w:val="00BB085D"/>
    <w:rsid w:val="00BB0E90"/>
    <w:rsid w:val="00BB0E9C"/>
    <w:rsid w:val="00BB1548"/>
    <w:rsid w:val="00BB1C0C"/>
    <w:rsid w:val="00BB1C28"/>
    <w:rsid w:val="00BB1CE7"/>
    <w:rsid w:val="00BB1E73"/>
    <w:rsid w:val="00BB2470"/>
    <w:rsid w:val="00BB2586"/>
    <w:rsid w:val="00BB2680"/>
    <w:rsid w:val="00BB2899"/>
    <w:rsid w:val="00BB2A1F"/>
    <w:rsid w:val="00BB2FD3"/>
    <w:rsid w:val="00BB2FDF"/>
    <w:rsid w:val="00BB2FFF"/>
    <w:rsid w:val="00BB335C"/>
    <w:rsid w:val="00BB3A0F"/>
    <w:rsid w:val="00BB4207"/>
    <w:rsid w:val="00BB4D92"/>
    <w:rsid w:val="00BB4FE3"/>
    <w:rsid w:val="00BB5053"/>
    <w:rsid w:val="00BB51DE"/>
    <w:rsid w:val="00BB531B"/>
    <w:rsid w:val="00BB55BB"/>
    <w:rsid w:val="00BB5A13"/>
    <w:rsid w:val="00BB5FCB"/>
    <w:rsid w:val="00BB604B"/>
    <w:rsid w:val="00BB62E9"/>
    <w:rsid w:val="00BB6A7D"/>
    <w:rsid w:val="00BB70DA"/>
    <w:rsid w:val="00BB7201"/>
    <w:rsid w:val="00BB798A"/>
    <w:rsid w:val="00BB7BF3"/>
    <w:rsid w:val="00BC00BF"/>
    <w:rsid w:val="00BC00EC"/>
    <w:rsid w:val="00BC0248"/>
    <w:rsid w:val="00BC0313"/>
    <w:rsid w:val="00BC04A7"/>
    <w:rsid w:val="00BC0746"/>
    <w:rsid w:val="00BC08C5"/>
    <w:rsid w:val="00BC0E90"/>
    <w:rsid w:val="00BC12FB"/>
    <w:rsid w:val="00BC133B"/>
    <w:rsid w:val="00BC1A96"/>
    <w:rsid w:val="00BC1C3C"/>
    <w:rsid w:val="00BC1D12"/>
    <w:rsid w:val="00BC228A"/>
    <w:rsid w:val="00BC272D"/>
    <w:rsid w:val="00BC2C70"/>
    <w:rsid w:val="00BC307F"/>
    <w:rsid w:val="00BC3159"/>
    <w:rsid w:val="00BC3257"/>
    <w:rsid w:val="00BC337B"/>
    <w:rsid w:val="00BC398E"/>
    <w:rsid w:val="00BC39DB"/>
    <w:rsid w:val="00BC3A32"/>
    <w:rsid w:val="00BC3BAF"/>
    <w:rsid w:val="00BC4020"/>
    <w:rsid w:val="00BC410E"/>
    <w:rsid w:val="00BC460B"/>
    <w:rsid w:val="00BC46EF"/>
    <w:rsid w:val="00BC4740"/>
    <w:rsid w:val="00BC4876"/>
    <w:rsid w:val="00BC5B74"/>
    <w:rsid w:val="00BC66B9"/>
    <w:rsid w:val="00BC67CB"/>
    <w:rsid w:val="00BC6A5F"/>
    <w:rsid w:val="00BC6FD6"/>
    <w:rsid w:val="00BC7284"/>
    <w:rsid w:val="00BC7793"/>
    <w:rsid w:val="00BC7C94"/>
    <w:rsid w:val="00BD008E"/>
    <w:rsid w:val="00BD0167"/>
    <w:rsid w:val="00BD0582"/>
    <w:rsid w:val="00BD09B1"/>
    <w:rsid w:val="00BD1282"/>
    <w:rsid w:val="00BD12B3"/>
    <w:rsid w:val="00BD16F6"/>
    <w:rsid w:val="00BD1781"/>
    <w:rsid w:val="00BD17CD"/>
    <w:rsid w:val="00BD1F4F"/>
    <w:rsid w:val="00BD2205"/>
    <w:rsid w:val="00BD25DD"/>
    <w:rsid w:val="00BD28F1"/>
    <w:rsid w:val="00BD2AD9"/>
    <w:rsid w:val="00BD2B45"/>
    <w:rsid w:val="00BD2D6C"/>
    <w:rsid w:val="00BD2F3B"/>
    <w:rsid w:val="00BD3158"/>
    <w:rsid w:val="00BD3297"/>
    <w:rsid w:val="00BD32EE"/>
    <w:rsid w:val="00BD3372"/>
    <w:rsid w:val="00BD3430"/>
    <w:rsid w:val="00BD3F4B"/>
    <w:rsid w:val="00BD4FC8"/>
    <w:rsid w:val="00BD50AA"/>
    <w:rsid w:val="00BD5135"/>
    <w:rsid w:val="00BD5B43"/>
    <w:rsid w:val="00BD5CC4"/>
    <w:rsid w:val="00BD6662"/>
    <w:rsid w:val="00BD6ED0"/>
    <w:rsid w:val="00BD70A0"/>
    <w:rsid w:val="00BD70E0"/>
    <w:rsid w:val="00BD7103"/>
    <w:rsid w:val="00BD7291"/>
    <w:rsid w:val="00BD7490"/>
    <w:rsid w:val="00BD74D0"/>
    <w:rsid w:val="00BD772F"/>
    <w:rsid w:val="00BD79CE"/>
    <w:rsid w:val="00BD7B6E"/>
    <w:rsid w:val="00BD7C20"/>
    <w:rsid w:val="00BD7D43"/>
    <w:rsid w:val="00BD7EA3"/>
    <w:rsid w:val="00BD7FE2"/>
    <w:rsid w:val="00BE00E1"/>
    <w:rsid w:val="00BE00EC"/>
    <w:rsid w:val="00BE0151"/>
    <w:rsid w:val="00BE077B"/>
    <w:rsid w:val="00BE08E7"/>
    <w:rsid w:val="00BE0910"/>
    <w:rsid w:val="00BE0B19"/>
    <w:rsid w:val="00BE0D30"/>
    <w:rsid w:val="00BE0DD8"/>
    <w:rsid w:val="00BE0DF2"/>
    <w:rsid w:val="00BE0E51"/>
    <w:rsid w:val="00BE12E6"/>
    <w:rsid w:val="00BE14ED"/>
    <w:rsid w:val="00BE1567"/>
    <w:rsid w:val="00BE1783"/>
    <w:rsid w:val="00BE18F5"/>
    <w:rsid w:val="00BE1D82"/>
    <w:rsid w:val="00BE1EE4"/>
    <w:rsid w:val="00BE1F8B"/>
    <w:rsid w:val="00BE1FFE"/>
    <w:rsid w:val="00BE2726"/>
    <w:rsid w:val="00BE2B4F"/>
    <w:rsid w:val="00BE2F35"/>
    <w:rsid w:val="00BE2F39"/>
    <w:rsid w:val="00BE332D"/>
    <w:rsid w:val="00BE3814"/>
    <w:rsid w:val="00BE3AF0"/>
    <w:rsid w:val="00BE3CF1"/>
    <w:rsid w:val="00BE3ECB"/>
    <w:rsid w:val="00BE400E"/>
    <w:rsid w:val="00BE419C"/>
    <w:rsid w:val="00BE430D"/>
    <w:rsid w:val="00BE4798"/>
    <w:rsid w:val="00BE4B20"/>
    <w:rsid w:val="00BE4DE1"/>
    <w:rsid w:val="00BE51E1"/>
    <w:rsid w:val="00BE59BE"/>
    <w:rsid w:val="00BE5FC4"/>
    <w:rsid w:val="00BE61C8"/>
    <w:rsid w:val="00BE6586"/>
    <w:rsid w:val="00BE6C0A"/>
    <w:rsid w:val="00BE6CF2"/>
    <w:rsid w:val="00BE7178"/>
    <w:rsid w:val="00BE71F3"/>
    <w:rsid w:val="00BE76DD"/>
    <w:rsid w:val="00BE79FB"/>
    <w:rsid w:val="00BE7B09"/>
    <w:rsid w:val="00BE7C4D"/>
    <w:rsid w:val="00BE7C87"/>
    <w:rsid w:val="00BE7F6A"/>
    <w:rsid w:val="00BF0274"/>
    <w:rsid w:val="00BF02A6"/>
    <w:rsid w:val="00BF08C0"/>
    <w:rsid w:val="00BF08C4"/>
    <w:rsid w:val="00BF0995"/>
    <w:rsid w:val="00BF0BAF"/>
    <w:rsid w:val="00BF0C4E"/>
    <w:rsid w:val="00BF0F9D"/>
    <w:rsid w:val="00BF10FA"/>
    <w:rsid w:val="00BF1116"/>
    <w:rsid w:val="00BF1842"/>
    <w:rsid w:val="00BF19CE"/>
    <w:rsid w:val="00BF22C7"/>
    <w:rsid w:val="00BF2B6F"/>
    <w:rsid w:val="00BF2F1E"/>
    <w:rsid w:val="00BF2F6E"/>
    <w:rsid w:val="00BF3080"/>
    <w:rsid w:val="00BF319D"/>
    <w:rsid w:val="00BF326C"/>
    <w:rsid w:val="00BF351A"/>
    <w:rsid w:val="00BF3914"/>
    <w:rsid w:val="00BF397A"/>
    <w:rsid w:val="00BF39CD"/>
    <w:rsid w:val="00BF3B56"/>
    <w:rsid w:val="00BF3E3D"/>
    <w:rsid w:val="00BF402E"/>
    <w:rsid w:val="00BF4123"/>
    <w:rsid w:val="00BF4782"/>
    <w:rsid w:val="00BF49B1"/>
    <w:rsid w:val="00BF4E45"/>
    <w:rsid w:val="00BF5285"/>
    <w:rsid w:val="00BF532A"/>
    <w:rsid w:val="00BF5552"/>
    <w:rsid w:val="00BF562F"/>
    <w:rsid w:val="00BF5EAE"/>
    <w:rsid w:val="00BF60E2"/>
    <w:rsid w:val="00BF616A"/>
    <w:rsid w:val="00BF66A8"/>
    <w:rsid w:val="00BF7243"/>
    <w:rsid w:val="00BF7395"/>
    <w:rsid w:val="00BF73F2"/>
    <w:rsid w:val="00BF79FC"/>
    <w:rsid w:val="00C005DC"/>
    <w:rsid w:val="00C006FC"/>
    <w:rsid w:val="00C0076C"/>
    <w:rsid w:val="00C009CB"/>
    <w:rsid w:val="00C00B23"/>
    <w:rsid w:val="00C00C07"/>
    <w:rsid w:val="00C01671"/>
    <w:rsid w:val="00C01F5A"/>
    <w:rsid w:val="00C02419"/>
    <w:rsid w:val="00C02554"/>
    <w:rsid w:val="00C02766"/>
    <w:rsid w:val="00C028ED"/>
    <w:rsid w:val="00C02975"/>
    <w:rsid w:val="00C03622"/>
    <w:rsid w:val="00C03A54"/>
    <w:rsid w:val="00C03CA8"/>
    <w:rsid w:val="00C03EE8"/>
    <w:rsid w:val="00C04513"/>
    <w:rsid w:val="00C04839"/>
    <w:rsid w:val="00C04873"/>
    <w:rsid w:val="00C055E8"/>
    <w:rsid w:val="00C0574C"/>
    <w:rsid w:val="00C05815"/>
    <w:rsid w:val="00C058C5"/>
    <w:rsid w:val="00C05BEC"/>
    <w:rsid w:val="00C05E6E"/>
    <w:rsid w:val="00C06168"/>
    <w:rsid w:val="00C064AA"/>
    <w:rsid w:val="00C06933"/>
    <w:rsid w:val="00C06E7D"/>
    <w:rsid w:val="00C06FB7"/>
    <w:rsid w:val="00C070CF"/>
    <w:rsid w:val="00C0727D"/>
    <w:rsid w:val="00C0744C"/>
    <w:rsid w:val="00C076CB"/>
    <w:rsid w:val="00C07A37"/>
    <w:rsid w:val="00C07C9D"/>
    <w:rsid w:val="00C1083B"/>
    <w:rsid w:val="00C10D9A"/>
    <w:rsid w:val="00C1103E"/>
    <w:rsid w:val="00C1112B"/>
    <w:rsid w:val="00C11225"/>
    <w:rsid w:val="00C1168B"/>
    <w:rsid w:val="00C11A88"/>
    <w:rsid w:val="00C11C43"/>
    <w:rsid w:val="00C11CBE"/>
    <w:rsid w:val="00C11DD1"/>
    <w:rsid w:val="00C11F37"/>
    <w:rsid w:val="00C11FA0"/>
    <w:rsid w:val="00C12012"/>
    <w:rsid w:val="00C12874"/>
    <w:rsid w:val="00C12A5B"/>
    <w:rsid w:val="00C12B4B"/>
    <w:rsid w:val="00C12B87"/>
    <w:rsid w:val="00C12BC1"/>
    <w:rsid w:val="00C12C2A"/>
    <w:rsid w:val="00C12C50"/>
    <w:rsid w:val="00C136D6"/>
    <w:rsid w:val="00C13BDA"/>
    <w:rsid w:val="00C13D73"/>
    <w:rsid w:val="00C13DE7"/>
    <w:rsid w:val="00C13FFD"/>
    <w:rsid w:val="00C14094"/>
    <w:rsid w:val="00C1415F"/>
    <w:rsid w:val="00C14632"/>
    <w:rsid w:val="00C14991"/>
    <w:rsid w:val="00C149A1"/>
    <w:rsid w:val="00C14EF5"/>
    <w:rsid w:val="00C15036"/>
    <w:rsid w:val="00C15137"/>
    <w:rsid w:val="00C152CF"/>
    <w:rsid w:val="00C159AC"/>
    <w:rsid w:val="00C16600"/>
    <w:rsid w:val="00C169AF"/>
    <w:rsid w:val="00C16C30"/>
    <w:rsid w:val="00C16E7C"/>
    <w:rsid w:val="00C170EA"/>
    <w:rsid w:val="00C17191"/>
    <w:rsid w:val="00C172C6"/>
    <w:rsid w:val="00C174B6"/>
    <w:rsid w:val="00C1778E"/>
    <w:rsid w:val="00C17B61"/>
    <w:rsid w:val="00C17DB4"/>
    <w:rsid w:val="00C17DD2"/>
    <w:rsid w:val="00C17F0D"/>
    <w:rsid w:val="00C20191"/>
    <w:rsid w:val="00C203D5"/>
    <w:rsid w:val="00C20A00"/>
    <w:rsid w:val="00C20BA3"/>
    <w:rsid w:val="00C210AB"/>
    <w:rsid w:val="00C21170"/>
    <w:rsid w:val="00C21179"/>
    <w:rsid w:val="00C21673"/>
    <w:rsid w:val="00C216C8"/>
    <w:rsid w:val="00C21C7A"/>
    <w:rsid w:val="00C21E07"/>
    <w:rsid w:val="00C21EC5"/>
    <w:rsid w:val="00C2208E"/>
    <w:rsid w:val="00C22507"/>
    <w:rsid w:val="00C22859"/>
    <w:rsid w:val="00C22A0C"/>
    <w:rsid w:val="00C22F92"/>
    <w:rsid w:val="00C23130"/>
    <w:rsid w:val="00C23262"/>
    <w:rsid w:val="00C2330E"/>
    <w:rsid w:val="00C23D56"/>
    <w:rsid w:val="00C23D9E"/>
    <w:rsid w:val="00C24200"/>
    <w:rsid w:val="00C242A8"/>
    <w:rsid w:val="00C243F3"/>
    <w:rsid w:val="00C24468"/>
    <w:rsid w:val="00C249DA"/>
    <w:rsid w:val="00C24C94"/>
    <w:rsid w:val="00C24E75"/>
    <w:rsid w:val="00C24E78"/>
    <w:rsid w:val="00C25092"/>
    <w:rsid w:val="00C25503"/>
    <w:rsid w:val="00C255A5"/>
    <w:rsid w:val="00C2584B"/>
    <w:rsid w:val="00C25942"/>
    <w:rsid w:val="00C25DD9"/>
    <w:rsid w:val="00C2663F"/>
    <w:rsid w:val="00C266BA"/>
    <w:rsid w:val="00C2694C"/>
    <w:rsid w:val="00C269B9"/>
    <w:rsid w:val="00C26DB8"/>
    <w:rsid w:val="00C26E11"/>
    <w:rsid w:val="00C26EFE"/>
    <w:rsid w:val="00C26F55"/>
    <w:rsid w:val="00C26F9E"/>
    <w:rsid w:val="00C270E5"/>
    <w:rsid w:val="00C2742C"/>
    <w:rsid w:val="00C274E8"/>
    <w:rsid w:val="00C277FD"/>
    <w:rsid w:val="00C27C65"/>
    <w:rsid w:val="00C30976"/>
    <w:rsid w:val="00C30BB2"/>
    <w:rsid w:val="00C30EB8"/>
    <w:rsid w:val="00C30FCB"/>
    <w:rsid w:val="00C30FF6"/>
    <w:rsid w:val="00C313F7"/>
    <w:rsid w:val="00C3179F"/>
    <w:rsid w:val="00C3189D"/>
    <w:rsid w:val="00C31934"/>
    <w:rsid w:val="00C319AD"/>
    <w:rsid w:val="00C31E9C"/>
    <w:rsid w:val="00C31F04"/>
    <w:rsid w:val="00C3206A"/>
    <w:rsid w:val="00C325F0"/>
    <w:rsid w:val="00C32B82"/>
    <w:rsid w:val="00C32BED"/>
    <w:rsid w:val="00C32CE6"/>
    <w:rsid w:val="00C32FA7"/>
    <w:rsid w:val="00C33691"/>
    <w:rsid w:val="00C33DE7"/>
    <w:rsid w:val="00C3400F"/>
    <w:rsid w:val="00C34289"/>
    <w:rsid w:val="00C349BA"/>
    <w:rsid w:val="00C34B64"/>
    <w:rsid w:val="00C34C36"/>
    <w:rsid w:val="00C352B3"/>
    <w:rsid w:val="00C35345"/>
    <w:rsid w:val="00C35365"/>
    <w:rsid w:val="00C355A4"/>
    <w:rsid w:val="00C35D3B"/>
    <w:rsid w:val="00C35F84"/>
    <w:rsid w:val="00C36089"/>
    <w:rsid w:val="00C3654C"/>
    <w:rsid w:val="00C36870"/>
    <w:rsid w:val="00C36BF5"/>
    <w:rsid w:val="00C36DBC"/>
    <w:rsid w:val="00C3705B"/>
    <w:rsid w:val="00C376BA"/>
    <w:rsid w:val="00C376DE"/>
    <w:rsid w:val="00C37CBD"/>
    <w:rsid w:val="00C37E2C"/>
    <w:rsid w:val="00C40295"/>
    <w:rsid w:val="00C40373"/>
    <w:rsid w:val="00C40437"/>
    <w:rsid w:val="00C40682"/>
    <w:rsid w:val="00C4082D"/>
    <w:rsid w:val="00C40AE6"/>
    <w:rsid w:val="00C40CBC"/>
    <w:rsid w:val="00C40F93"/>
    <w:rsid w:val="00C40FFA"/>
    <w:rsid w:val="00C4101B"/>
    <w:rsid w:val="00C411AF"/>
    <w:rsid w:val="00C4138D"/>
    <w:rsid w:val="00C416CB"/>
    <w:rsid w:val="00C4179A"/>
    <w:rsid w:val="00C41E3A"/>
    <w:rsid w:val="00C42031"/>
    <w:rsid w:val="00C423FF"/>
    <w:rsid w:val="00C4278D"/>
    <w:rsid w:val="00C42B1C"/>
    <w:rsid w:val="00C4304C"/>
    <w:rsid w:val="00C431F1"/>
    <w:rsid w:val="00C43315"/>
    <w:rsid w:val="00C438F3"/>
    <w:rsid w:val="00C43B11"/>
    <w:rsid w:val="00C43BF1"/>
    <w:rsid w:val="00C43E1C"/>
    <w:rsid w:val="00C43EB5"/>
    <w:rsid w:val="00C43EF2"/>
    <w:rsid w:val="00C43F72"/>
    <w:rsid w:val="00C4437B"/>
    <w:rsid w:val="00C44ACF"/>
    <w:rsid w:val="00C44C1E"/>
    <w:rsid w:val="00C44EA6"/>
    <w:rsid w:val="00C44F84"/>
    <w:rsid w:val="00C45028"/>
    <w:rsid w:val="00C4516E"/>
    <w:rsid w:val="00C452F5"/>
    <w:rsid w:val="00C4536A"/>
    <w:rsid w:val="00C45426"/>
    <w:rsid w:val="00C45B2D"/>
    <w:rsid w:val="00C45F9E"/>
    <w:rsid w:val="00C461EF"/>
    <w:rsid w:val="00C46422"/>
    <w:rsid w:val="00C46555"/>
    <w:rsid w:val="00C46613"/>
    <w:rsid w:val="00C46A26"/>
    <w:rsid w:val="00C46A75"/>
    <w:rsid w:val="00C46B15"/>
    <w:rsid w:val="00C46DA8"/>
    <w:rsid w:val="00C46F7D"/>
    <w:rsid w:val="00C4705C"/>
    <w:rsid w:val="00C47431"/>
    <w:rsid w:val="00C4755D"/>
    <w:rsid w:val="00C475F6"/>
    <w:rsid w:val="00C477A6"/>
    <w:rsid w:val="00C478BD"/>
    <w:rsid w:val="00C479B5"/>
    <w:rsid w:val="00C47A59"/>
    <w:rsid w:val="00C47F38"/>
    <w:rsid w:val="00C5012E"/>
    <w:rsid w:val="00C50242"/>
    <w:rsid w:val="00C5034D"/>
    <w:rsid w:val="00C5050E"/>
    <w:rsid w:val="00C50DF6"/>
    <w:rsid w:val="00C50E07"/>
    <w:rsid w:val="00C50E99"/>
    <w:rsid w:val="00C50F04"/>
    <w:rsid w:val="00C5181A"/>
    <w:rsid w:val="00C51A82"/>
    <w:rsid w:val="00C51BDF"/>
    <w:rsid w:val="00C51FED"/>
    <w:rsid w:val="00C52023"/>
    <w:rsid w:val="00C52261"/>
    <w:rsid w:val="00C523F9"/>
    <w:rsid w:val="00C526C1"/>
    <w:rsid w:val="00C526C4"/>
    <w:rsid w:val="00C52744"/>
    <w:rsid w:val="00C528EB"/>
    <w:rsid w:val="00C52EAF"/>
    <w:rsid w:val="00C536BF"/>
    <w:rsid w:val="00C53BD5"/>
    <w:rsid w:val="00C53D3B"/>
    <w:rsid w:val="00C53EB3"/>
    <w:rsid w:val="00C54018"/>
    <w:rsid w:val="00C540B5"/>
    <w:rsid w:val="00C542D4"/>
    <w:rsid w:val="00C54B6F"/>
    <w:rsid w:val="00C54D71"/>
    <w:rsid w:val="00C54EFB"/>
    <w:rsid w:val="00C55318"/>
    <w:rsid w:val="00C554A5"/>
    <w:rsid w:val="00C555FC"/>
    <w:rsid w:val="00C563D8"/>
    <w:rsid w:val="00C563F5"/>
    <w:rsid w:val="00C566AF"/>
    <w:rsid w:val="00C5695F"/>
    <w:rsid w:val="00C56D58"/>
    <w:rsid w:val="00C5708E"/>
    <w:rsid w:val="00C570F7"/>
    <w:rsid w:val="00C5752A"/>
    <w:rsid w:val="00C575E3"/>
    <w:rsid w:val="00C57BC9"/>
    <w:rsid w:val="00C57CB2"/>
    <w:rsid w:val="00C57D8E"/>
    <w:rsid w:val="00C57F54"/>
    <w:rsid w:val="00C57F58"/>
    <w:rsid w:val="00C57FF6"/>
    <w:rsid w:val="00C60B3C"/>
    <w:rsid w:val="00C60C69"/>
    <w:rsid w:val="00C60D26"/>
    <w:rsid w:val="00C60E3E"/>
    <w:rsid w:val="00C61032"/>
    <w:rsid w:val="00C6127C"/>
    <w:rsid w:val="00C621DA"/>
    <w:rsid w:val="00C622FE"/>
    <w:rsid w:val="00C626DF"/>
    <w:rsid w:val="00C62A75"/>
    <w:rsid w:val="00C62CD5"/>
    <w:rsid w:val="00C62D91"/>
    <w:rsid w:val="00C62F50"/>
    <w:rsid w:val="00C62F70"/>
    <w:rsid w:val="00C6306D"/>
    <w:rsid w:val="00C6323D"/>
    <w:rsid w:val="00C636E6"/>
    <w:rsid w:val="00C638A9"/>
    <w:rsid w:val="00C639D6"/>
    <w:rsid w:val="00C63A5F"/>
    <w:rsid w:val="00C63D20"/>
    <w:rsid w:val="00C63EA2"/>
    <w:rsid w:val="00C63F8E"/>
    <w:rsid w:val="00C64105"/>
    <w:rsid w:val="00C64798"/>
    <w:rsid w:val="00C647FB"/>
    <w:rsid w:val="00C65001"/>
    <w:rsid w:val="00C654E0"/>
    <w:rsid w:val="00C65589"/>
    <w:rsid w:val="00C656BF"/>
    <w:rsid w:val="00C656E6"/>
    <w:rsid w:val="00C65B4D"/>
    <w:rsid w:val="00C65B9A"/>
    <w:rsid w:val="00C65BA8"/>
    <w:rsid w:val="00C65D3D"/>
    <w:rsid w:val="00C65E5A"/>
    <w:rsid w:val="00C6688E"/>
    <w:rsid w:val="00C6695C"/>
    <w:rsid w:val="00C66A04"/>
    <w:rsid w:val="00C6701D"/>
    <w:rsid w:val="00C6707B"/>
    <w:rsid w:val="00C6729F"/>
    <w:rsid w:val="00C67357"/>
    <w:rsid w:val="00C67697"/>
    <w:rsid w:val="00C677C2"/>
    <w:rsid w:val="00C67822"/>
    <w:rsid w:val="00C6785D"/>
    <w:rsid w:val="00C67EAB"/>
    <w:rsid w:val="00C70342"/>
    <w:rsid w:val="00C70584"/>
    <w:rsid w:val="00C70817"/>
    <w:rsid w:val="00C70DFF"/>
    <w:rsid w:val="00C71097"/>
    <w:rsid w:val="00C719DD"/>
    <w:rsid w:val="00C71DB5"/>
    <w:rsid w:val="00C71F93"/>
    <w:rsid w:val="00C7226E"/>
    <w:rsid w:val="00C722AF"/>
    <w:rsid w:val="00C723DC"/>
    <w:rsid w:val="00C72988"/>
    <w:rsid w:val="00C729AA"/>
    <w:rsid w:val="00C72A52"/>
    <w:rsid w:val="00C72F91"/>
    <w:rsid w:val="00C730F2"/>
    <w:rsid w:val="00C7324F"/>
    <w:rsid w:val="00C735D1"/>
    <w:rsid w:val="00C7364D"/>
    <w:rsid w:val="00C7466E"/>
    <w:rsid w:val="00C74A5A"/>
    <w:rsid w:val="00C750CF"/>
    <w:rsid w:val="00C751FE"/>
    <w:rsid w:val="00C75539"/>
    <w:rsid w:val="00C75812"/>
    <w:rsid w:val="00C75A6B"/>
    <w:rsid w:val="00C75F26"/>
    <w:rsid w:val="00C7615D"/>
    <w:rsid w:val="00C763B6"/>
    <w:rsid w:val="00C7644F"/>
    <w:rsid w:val="00C765A0"/>
    <w:rsid w:val="00C768F6"/>
    <w:rsid w:val="00C76A1F"/>
    <w:rsid w:val="00C770F7"/>
    <w:rsid w:val="00C774D9"/>
    <w:rsid w:val="00C77A1D"/>
    <w:rsid w:val="00C77C58"/>
    <w:rsid w:val="00C80073"/>
    <w:rsid w:val="00C807ED"/>
    <w:rsid w:val="00C80BD1"/>
    <w:rsid w:val="00C80C69"/>
    <w:rsid w:val="00C80DEA"/>
    <w:rsid w:val="00C8103F"/>
    <w:rsid w:val="00C810F2"/>
    <w:rsid w:val="00C8143F"/>
    <w:rsid w:val="00C8169A"/>
    <w:rsid w:val="00C81C85"/>
    <w:rsid w:val="00C82AEE"/>
    <w:rsid w:val="00C82CE5"/>
    <w:rsid w:val="00C83214"/>
    <w:rsid w:val="00C832DC"/>
    <w:rsid w:val="00C834A8"/>
    <w:rsid w:val="00C8377F"/>
    <w:rsid w:val="00C83874"/>
    <w:rsid w:val="00C83968"/>
    <w:rsid w:val="00C83CE0"/>
    <w:rsid w:val="00C849BC"/>
    <w:rsid w:val="00C84D02"/>
    <w:rsid w:val="00C84E9E"/>
    <w:rsid w:val="00C85062"/>
    <w:rsid w:val="00C85229"/>
    <w:rsid w:val="00C85DC2"/>
    <w:rsid w:val="00C8609F"/>
    <w:rsid w:val="00C8646D"/>
    <w:rsid w:val="00C8651B"/>
    <w:rsid w:val="00C868D2"/>
    <w:rsid w:val="00C86AFF"/>
    <w:rsid w:val="00C86FAE"/>
    <w:rsid w:val="00C877E4"/>
    <w:rsid w:val="00C8793A"/>
    <w:rsid w:val="00C87F53"/>
    <w:rsid w:val="00C9004F"/>
    <w:rsid w:val="00C90519"/>
    <w:rsid w:val="00C90CCF"/>
    <w:rsid w:val="00C90E49"/>
    <w:rsid w:val="00C91551"/>
    <w:rsid w:val="00C91C4B"/>
    <w:rsid w:val="00C91D31"/>
    <w:rsid w:val="00C91DE3"/>
    <w:rsid w:val="00C91F58"/>
    <w:rsid w:val="00C924A9"/>
    <w:rsid w:val="00C925F5"/>
    <w:rsid w:val="00C92AAA"/>
    <w:rsid w:val="00C92C7F"/>
    <w:rsid w:val="00C931E8"/>
    <w:rsid w:val="00C933C8"/>
    <w:rsid w:val="00C93479"/>
    <w:rsid w:val="00C9356F"/>
    <w:rsid w:val="00C9369D"/>
    <w:rsid w:val="00C93A5C"/>
    <w:rsid w:val="00C93A7C"/>
    <w:rsid w:val="00C93C19"/>
    <w:rsid w:val="00C94235"/>
    <w:rsid w:val="00C944FA"/>
    <w:rsid w:val="00C94509"/>
    <w:rsid w:val="00C94605"/>
    <w:rsid w:val="00C946A1"/>
    <w:rsid w:val="00C948EA"/>
    <w:rsid w:val="00C9560D"/>
    <w:rsid w:val="00C956BF"/>
    <w:rsid w:val="00C95854"/>
    <w:rsid w:val="00C95D41"/>
    <w:rsid w:val="00C95EFF"/>
    <w:rsid w:val="00C96106"/>
    <w:rsid w:val="00C96289"/>
    <w:rsid w:val="00C9659C"/>
    <w:rsid w:val="00C96675"/>
    <w:rsid w:val="00C968C0"/>
    <w:rsid w:val="00C96B73"/>
    <w:rsid w:val="00C96CCC"/>
    <w:rsid w:val="00C96E61"/>
    <w:rsid w:val="00C96E6F"/>
    <w:rsid w:val="00C973A4"/>
    <w:rsid w:val="00C973C1"/>
    <w:rsid w:val="00C97678"/>
    <w:rsid w:val="00C97872"/>
    <w:rsid w:val="00C978D0"/>
    <w:rsid w:val="00C97904"/>
    <w:rsid w:val="00C9794E"/>
    <w:rsid w:val="00C97B02"/>
    <w:rsid w:val="00CA02A1"/>
    <w:rsid w:val="00CA0532"/>
    <w:rsid w:val="00CA0B09"/>
    <w:rsid w:val="00CA0BA2"/>
    <w:rsid w:val="00CA133C"/>
    <w:rsid w:val="00CA156B"/>
    <w:rsid w:val="00CA18A7"/>
    <w:rsid w:val="00CA1A11"/>
    <w:rsid w:val="00CA1B18"/>
    <w:rsid w:val="00CA2241"/>
    <w:rsid w:val="00CA22F5"/>
    <w:rsid w:val="00CA2599"/>
    <w:rsid w:val="00CA276D"/>
    <w:rsid w:val="00CA2E36"/>
    <w:rsid w:val="00CA319A"/>
    <w:rsid w:val="00CA31C2"/>
    <w:rsid w:val="00CA34EE"/>
    <w:rsid w:val="00CA3509"/>
    <w:rsid w:val="00CA38C7"/>
    <w:rsid w:val="00CA3983"/>
    <w:rsid w:val="00CA3CDD"/>
    <w:rsid w:val="00CA3E4F"/>
    <w:rsid w:val="00CA3FC5"/>
    <w:rsid w:val="00CA403B"/>
    <w:rsid w:val="00CA41F6"/>
    <w:rsid w:val="00CA49DA"/>
    <w:rsid w:val="00CA4AD2"/>
    <w:rsid w:val="00CA4B41"/>
    <w:rsid w:val="00CA4D83"/>
    <w:rsid w:val="00CA4DA7"/>
    <w:rsid w:val="00CA505A"/>
    <w:rsid w:val="00CA51EB"/>
    <w:rsid w:val="00CA5449"/>
    <w:rsid w:val="00CA5479"/>
    <w:rsid w:val="00CA54D4"/>
    <w:rsid w:val="00CA59DD"/>
    <w:rsid w:val="00CA5B26"/>
    <w:rsid w:val="00CA5CC6"/>
    <w:rsid w:val="00CA647B"/>
    <w:rsid w:val="00CA6BCE"/>
    <w:rsid w:val="00CA6C3A"/>
    <w:rsid w:val="00CA6F54"/>
    <w:rsid w:val="00CA6FA3"/>
    <w:rsid w:val="00CA6FAC"/>
    <w:rsid w:val="00CA711A"/>
    <w:rsid w:val="00CA721C"/>
    <w:rsid w:val="00CA738A"/>
    <w:rsid w:val="00CA77AF"/>
    <w:rsid w:val="00CA799F"/>
    <w:rsid w:val="00CA7B53"/>
    <w:rsid w:val="00CB008E"/>
    <w:rsid w:val="00CB00B9"/>
    <w:rsid w:val="00CB0138"/>
    <w:rsid w:val="00CB01FA"/>
    <w:rsid w:val="00CB0651"/>
    <w:rsid w:val="00CB0737"/>
    <w:rsid w:val="00CB097A"/>
    <w:rsid w:val="00CB0A3A"/>
    <w:rsid w:val="00CB0F8B"/>
    <w:rsid w:val="00CB10F6"/>
    <w:rsid w:val="00CB1C37"/>
    <w:rsid w:val="00CB1E1D"/>
    <w:rsid w:val="00CB1EF1"/>
    <w:rsid w:val="00CB1FAB"/>
    <w:rsid w:val="00CB20EF"/>
    <w:rsid w:val="00CB21F0"/>
    <w:rsid w:val="00CB22B2"/>
    <w:rsid w:val="00CB22BD"/>
    <w:rsid w:val="00CB26EC"/>
    <w:rsid w:val="00CB2D2A"/>
    <w:rsid w:val="00CB2FFA"/>
    <w:rsid w:val="00CB348C"/>
    <w:rsid w:val="00CB39A5"/>
    <w:rsid w:val="00CB3D7D"/>
    <w:rsid w:val="00CB3ED9"/>
    <w:rsid w:val="00CB44BE"/>
    <w:rsid w:val="00CB465F"/>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351"/>
    <w:rsid w:val="00CB6589"/>
    <w:rsid w:val="00CB677E"/>
    <w:rsid w:val="00CB6834"/>
    <w:rsid w:val="00CB692D"/>
    <w:rsid w:val="00CB6FB7"/>
    <w:rsid w:val="00CB7683"/>
    <w:rsid w:val="00CB76A2"/>
    <w:rsid w:val="00CB787A"/>
    <w:rsid w:val="00CB7BC1"/>
    <w:rsid w:val="00CB7CB6"/>
    <w:rsid w:val="00CB7D07"/>
    <w:rsid w:val="00CC0176"/>
    <w:rsid w:val="00CC0439"/>
    <w:rsid w:val="00CC0882"/>
    <w:rsid w:val="00CC0B8A"/>
    <w:rsid w:val="00CC0C4A"/>
    <w:rsid w:val="00CC131D"/>
    <w:rsid w:val="00CC17F0"/>
    <w:rsid w:val="00CC1853"/>
    <w:rsid w:val="00CC1A34"/>
    <w:rsid w:val="00CC1FAE"/>
    <w:rsid w:val="00CC237C"/>
    <w:rsid w:val="00CC24BB"/>
    <w:rsid w:val="00CC29EF"/>
    <w:rsid w:val="00CC2D14"/>
    <w:rsid w:val="00CC2DFC"/>
    <w:rsid w:val="00CC2F60"/>
    <w:rsid w:val="00CC3276"/>
    <w:rsid w:val="00CC3A23"/>
    <w:rsid w:val="00CC3ACA"/>
    <w:rsid w:val="00CC3D59"/>
    <w:rsid w:val="00CC4343"/>
    <w:rsid w:val="00CC44D8"/>
    <w:rsid w:val="00CC4584"/>
    <w:rsid w:val="00CC47D7"/>
    <w:rsid w:val="00CC481E"/>
    <w:rsid w:val="00CC4D2A"/>
    <w:rsid w:val="00CC50C1"/>
    <w:rsid w:val="00CC5439"/>
    <w:rsid w:val="00CC55AF"/>
    <w:rsid w:val="00CC567B"/>
    <w:rsid w:val="00CC5CCF"/>
    <w:rsid w:val="00CC6D10"/>
    <w:rsid w:val="00CC6E22"/>
    <w:rsid w:val="00CC6F87"/>
    <w:rsid w:val="00CC7082"/>
    <w:rsid w:val="00CC7127"/>
    <w:rsid w:val="00CC7335"/>
    <w:rsid w:val="00CC737C"/>
    <w:rsid w:val="00CC77DF"/>
    <w:rsid w:val="00CC7DB8"/>
    <w:rsid w:val="00CD03F5"/>
    <w:rsid w:val="00CD0683"/>
    <w:rsid w:val="00CD06ED"/>
    <w:rsid w:val="00CD087D"/>
    <w:rsid w:val="00CD0CF3"/>
    <w:rsid w:val="00CD0F5D"/>
    <w:rsid w:val="00CD1298"/>
    <w:rsid w:val="00CD196B"/>
    <w:rsid w:val="00CD1C0B"/>
    <w:rsid w:val="00CD2225"/>
    <w:rsid w:val="00CD2396"/>
    <w:rsid w:val="00CD239A"/>
    <w:rsid w:val="00CD3548"/>
    <w:rsid w:val="00CD368D"/>
    <w:rsid w:val="00CD3784"/>
    <w:rsid w:val="00CD3A96"/>
    <w:rsid w:val="00CD3AE3"/>
    <w:rsid w:val="00CD3F17"/>
    <w:rsid w:val="00CD43D0"/>
    <w:rsid w:val="00CD441B"/>
    <w:rsid w:val="00CD442B"/>
    <w:rsid w:val="00CD4828"/>
    <w:rsid w:val="00CD4A58"/>
    <w:rsid w:val="00CD4DF0"/>
    <w:rsid w:val="00CD5512"/>
    <w:rsid w:val="00CD61C5"/>
    <w:rsid w:val="00CD65F8"/>
    <w:rsid w:val="00CD6B54"/>
    <w:rsid w:val="00CD6E3D"/>
    <w:rsid w:val="00CD71AB"/>
    <w:rsid w:val="00CD746A"/>
    <w:rsid w:val="00CD7503"/>
    <w:rsid w:val="00CD7567"/>
    <w:rsid w:val="00CD77F2"/>
    <w:rsid w:val="00CD7B89"/>
    <w:rsid w:val="00CE0109"/>
    <w:rsid w:val="00CE04EA"/>
    <w:rsid w:val="00CE05EA"/>
    <w:rsid w:val="00CE0737"/>
    <w:rsid w:val="00CE0A18"/>
    <w:rsid w:val="00CE0C0D"/>
    <w:rsid w:val="00CE0C45"/>
    <w:rsid w:val="00CE129C"/>
    <w:rsid w:val="00CE1377"/>
    <w:rsid w:val="00CE157C"/>
    <w:rsid w:val="00CE198D"/>
    <w:rsid w:val="00CE1A12"/>
    <w:rsid w:val="00CE1A56"/>
    <w:rsid w:val="00CE1CCB"/>
    <w:rsid w:val="00CE1DF4"/>
    <w:rsid w:val="00CE1F89"/>
    <w:rsid w:val="00CE1FC5"/>
    <w:rsid w:val="00CE2180"/>
    <w:rsid w:val="00CE270B"/>
    <w:rsid w:val="00CE27A4"/>
    <w:rsid w:val="00CE290C"/>
    <w:rsid w:val="00CE329A"/>
    <w:rsid w:val="00CE331F"/>
    <w:rsid w:val="00CE364C"/>
    <w:rsid w:val="00CE398E"/>
    <w:rsid w:val="00CE413C"/>
    <w:rsid w:val="00CE4176"/>
    <w:rsid w:val="00CE463C"/>
    <w:rsid w:val="00CE46E5"/>
    <w:rsid w:val="00CE485A"/>
    <w:rsid w:val="00CE4E26"/>
    <w:rsid w:val="00CE5125"/>
    <w:rsid w:val="00CE526C"/>
    <w:rsid w:val="00CE5279"/>
    <w:rsid w:val="00CE52CE"/>
    <w:rsid w:val="00CE53AB"/>
    <w:rsid w:val="00CE551C"/>
    <w:rsid w:val="00CE5524"/>
    <w:rsid w:val="00CE555A"/>
    <w:rsid w:val="00CE5A78"/>
    <w:rsid w:val="00CE5C59"/>
    <w:rsid w:val="00CE5F96"/>
    <w:rsid w:val="00CE5FA1"/>
    <w:rsid w:val="00CE5FB6"/>
    <w:rsid w:val="00CE5FCF"/>
    <w:rsid w:val="00CE613E"/>
    <w:rsid w:val="00CE63FB"/>
    <w:rsid w:val="00CE66CA"/>
    <w:rsid w:val="00CE6E2C"/>
    <w:rsid w:val="00CE6F70"/>
    <w:rsid w:val="00CE7422"/>
    <w:rsid w:val="00CE75E5"/>
    <w:rsid w:val="00CE76D2"/>
    <w:rsid w:val="00CE78AE"/>
    <w:rsid w:val="00CE7AD2"/>
    <w:rsid w:val="00CE7B8F"/>
    <w:rsid w:val="00CE7E62"/>
    <w:rsid w:val="00CF0067"/>
    <w:rsid w:val="00CF00FB"/>
    <w:rsid w:val="00CF0333"/>
    <w:rsid w:val="00CF0ABD"/>
    <w:rsid w:val="00CF0DFA"/>
    <w:rsid w:val="00CF0ECA"/>
    <w:rsid w:val="00CF11E3"/>
    <w:rsid w:val="00CF155A"/>
    <w:rsid w:val="00CF160C"/>
    <w:rsid w:val="00CF166B"/>
    <w:rsid w:val="00CF17B5"/>
    <w:rsid w:val="00CF19DA"/>
    <w:rsid w:val="00CF1A51"/>
    <w:rsid w:val="00CF1B19"/>
    <w:rsid w:val="00CF1C7F"/>
    <w:rsid w:val="00CF1CC0"/>
    <w:rsid w:val="00CF1D1D"/>
    <w:rsid w:val="00CF1D7F"/>
    <w:rsid w:val="00CF1E7A"/>
    <w:rsid w:val="00CF1F28"/>
    <w:rsid w:val="00CF2234"/>
    <w:rsid w:val="00CF245C"/>
    <w:rsid w:val="00CF24F8"/>
    <w:rsid w:val="00CF2653"/>
    <w:rsid w:val="00CF2EB4"/>
    <w:rsid w:val="00CF30F9"/>
    <w:rsid w:val="00CF353B"/>
    <w:rsid w:val="00CF3789"/>
    <w:rsid w:val="00CF4247"/>
    <w:rsid w:val="00CF44CE"/>
    <w:rsid w:val="00CF4AA6"/>
    <w:rsid w:val="00CF4ED7"/>
    <w:rsid w:val="00CF5263"/>
    <w:rsid w:val="00CF60B5"/>
    <w:rsid w:val="00CF6265"/>
    <w:rsid w:val="00CF6C71"/>
    <w:rsid w:val="00CF7076"/>
    <w:rsid w:val="00CF774C"/>
    <w:rsid w:val="00CF7BEB"/>
    <w:rsid w:val="00D004FA"/>
    <w:rsid w:val="00D00636"/>
    <w:rsid w:val="00D006BB"/>
    <w:rsid w:val="00D00A57"/>
    <w:rsid w:val="00D01210"/>
    <w:rsid w:val="00D012D7"/>
    <w:rsid w:val="00D014EF"/>
    <w:rsid w:val="00D0156C"/>
    <w:rsid w:val="00D01B21"/>
    <w:rsid w:val="00D01E2F"/>
    <w:rsid w:val="00D0242B"/>
    <w:rsid w:val="00D02580"/>
    <w:rsid w:val="00D0285F"/>
    <w:rsid w:val="00D0286E"/>
    <w:rsid w:val="00D02AB3"/>
    <w:rsid w:val="00D02F03"/>
    <w:rsid w:val="00D03000"/>
    <w:rsid w:val="00D03102"/>
    <w:rsid w:val="00D03356"/>
    <w:rsid w:val="00D03534"/>
    <w:rsid w:val="00D035D4"/>
    <w:rsid w:val="00D03727"/>
    <w:rsid w:val="00D0378A"/>
    <w:rsid w:val="00D039AB"/>
    <w:rsid w:val="00D03C18"/>
    <w:rsid w:val="00D04848"/>
    <w:rsid w:val="00D05045"/>
    <w:rsid w:val="00D05132"/>
    <w:rsid w:val="00D055E3"/>
    <w:rsid w:val="00D05E2B"/>
    <w:rsid w:val="00D05E5A"/>
    <w:rsid w:val="00D05EA9"/>
    <w:rsid w:val="00D060CC"/>
    <w:rsid w:val="00D061ED"/>
    <w:rsid w:val="00D063F1"/>
    <w:rsid w:val="00D064D3"/>
    <w:rsid w:val="00D0676F"/>
    <w:rsid w:val="00D067FF"/>
    <w:rsid w:val="00D06C8D"/>
    <w:rsid w:val="00D06D6D"/>
    <w:rsid w:val="00D071F8"/>
    <w:rsid w:val="00D07252"/>
    <w:rsid w:val="00D074F4"/>
    <w:rsid w:val="00D079E7"/>
    <w:rsid w:val="00D07AFF"/>
    <w:rsid w:val="00D07CE1"/>
    <w:rsid w:val="00D07FD4"/>
    <w:rsid w:val="00D1026A"/>
    <w:rsid w:val="00D1079C"/>
    <w:rsid w:val="00D107CF"/>
    <w:rsid w:val="00D10976"/>
    <w:rsid w:val="00D10A3B"/>
    <w:rsid w:val="00D111CA"/>
    <w:rsid w:val="00D111CF"/>
    <w:rsid w:val="00D117B9"/>
    <w:rsid w:val="00D11825"/>
    <w:rsid w:val="00D11A10"/>
    <w:rsid w:val="00D11B0B"/>
    <w:rsid w:val="00D1204D"/>
    <w:rsid w:val="00D12205"/>
    <w:rsid w:val="00D12293"/>
    <w:rsid w:val="00D12365"/>
    <w:rsid w:val="00D1241E"/>
    <w:rsid w:val="00D127AD"/>
    <w:rsid w:val="00D12E6B"/>
    <w:rsid w:val="00D12F30"/>
    <w:rsid w:val="00D13D26"/>
    <w:rsid w:val="00D13E2E"/>
    <w:rsid w:val="00D13F9F"/>
    <w:rsid w:val="00D14236"/>
    <w:rsid w:val="00D14553"/>
    <w:rsid w:val="00D14BC9"/>
    <w:rsid w:val="00D14DB1"/>
    <w:rsid w:val="00D14E28"/>
    <w:rsid w:val="00D15368"/>
    <w:rsid w:val="00D15A1B"/>
    <w:rsid w:val="00D15C50"/>
    <w:rsid w:val="00D15E51"/>
    <w:rsid w:val="00D15EA4"/>
    <w:rsid w:val="00D15F43"/>
    <w:rsid w:val="00D16014"/>
    <w:rsid w:val="00D16542"/>
    <w:rsid w:val="00D1656E"/>
    <w:rsid w:val="00D1664A"/>
    <w:rsid w:val="00D16820"/>
    <w:rsid w:val="00D168BA"/>
    <w:rsid w:val="00D1699D"/>
    <w:rsid w:val="00D16A87"/>
    <w:rsid w:val="00D16D3A"/>
    <w:rsid w:val="00D16E87"/>
    <w:rsid w:val="00D17953"/>
    <w:rsid w:val="00D17AF2"/>
    <w:rsid w:val="00D17EBA"/>
    <w:rsid w:val="00D20004"/>
    <w:rsid w:val="00D20243"/>
    <w:rsid w:val="00D20759"/>
    <w:rsid w:val="00D2084D"/>
    <w:rsid w:val="00D20B8B"/>
    <w:rsid w:val="00D20D28"/>
    <w:rsid w:val="00D212E6"/>
    <w:rsid w:val="00D2162C"/>
    <w:rsid w:val="00D21A3C"/>
    <w:rsid w:val="00D22342"/>
    <w:rsid w:val="00D2240A"/>
    <w:rsid w:val="00D225AA"/>
    <w:rsid w:val="00D229A3"/>
    <w:rsid w:val="00D22ABA"/>
    <w:rsid w:val="00D22C56"/>
    <w:rsid w:val="00D22CEE"/>
    <w:rsid w:val="00D22E56"/>
    <w:rsid w:val="00D230E4"/>
    <w:rsid w:val="00D233F1"/>
    <w:rsid w:val="00D2490B"/>
    <w:rsid w:val="00D24B4C"/>
    <w:rsid w:val="00D24E25"/>
    <w:rsid w:val="00D256F8"/>
    <w:rsid w:val="00D2580C"/>
    <w:rsid w:val="00D25BDA"/>
    <w:rsid w:val="00D25FA9"/>
    <w:rsid w:val="00D26142"/>
    <w:rsid w:val="00D264AD"/>
    <w:rsid w:val="00D2685C"/>
    <w:rsid w:val="00D26A22"/>
    <w:rsid w:val="00D26A3B"/>
    <w:rsid w:val="00D26E6F"/>
    <w:rsid w:val="00D27093"/>
    <w:rsid w:val="00D2749D"/>
    <w:rsid w:val="00D27AB2"/>
    <w:rsid w:val="00D27B70"/>
    <w:rsid w:val="00D302FD"/>
    <w:rsid w:val="00D30326"/>
    <w:rsid w:val="00D3038A"/>
    <w:rsid w:val="00D30436"/>
    <w:rsid w:val="00D3098D"/>
    <w:rsid w:val="00D315C0"/>
    <w:rsid w:val="00D318AE"/>
    <w:rsid w:val="00D319AD"/>
    <w:rsid w:val="00D31A02"/>
    <w:rsid w:val="00D31A68"/>
    <w:rsid w:val="00D31BD4"/>
    <w:rsid w:val="00D31C2D"/>
    <w:rsid w:val="00D320CA"/>
    <w:rsid w:val="00D322B3"/>
    <w:rsid w:val="00D3262B"/>
    <w:rsid w:val="00D327DC"/>
    <w:rsid w:val="00D32D16"/>
    <w:rsid w:val="00D32F22"/>
    <w:rsid w:val="00D3323C"/>
    <w:rsid w:val="00D333A9"/>
    <w:rsid w:val="00D33456"/>
    <w:rsid w:val="00D33581"/>
    <w:rsid w:val="00D335C2"/>
    <w:rsid w:val="00D3396F"/>
    <w:rsid w:val="00D33A1E"/>
    <w:rsid w:val="00D33D4D"/>
    <w:rsid w:val="00D341AE"/>
    <w:rsid w:val="00D34A0B"/>
    <w:rsid w:val="00D34E95"/>
    <w:rsid w:val="00D35513"/>
    <w:rsid w:val="00D35672"/>
    <w:rsid w:val="00D36234"/>
    <w:rsid w:val="00D36371"/>
    <w:rsid w:val="00D366E5"/>
    <w:rsid w:val="00D36A59"/>
    <w:rsid w:val="00D36A61"/>
    <w:rsid w:val="00D36D63"/>
    <w:rsid w:val="00D375C6"/>
    <w:rsid w:val="00D3786D"/>
    <w:rsid w:val="00D37A2E"/>
    <w:rsid w:val="00D37B77"/>
    <w:rsid w:val="00D37E33"/>
    <w:rsid w:val="00D37F2B"/>
    <w:rsid w:val="00D40246"/>
    <w:rsid w:val="00D404C3"/>
    <w:rsid w:val="00D40F00"/>
    <w:rsid w:val="00D40F74"/>
    <w:rsid w:val="00D4135C"/>
    <w:rsid w:val="00D4162F"/>
    <w:rsid w:val="00D41980"/>
    <w:rsid w:val="00D42410"/>
    <w:rsid w:val="00D42521"/>
    <w:rsid w:val="00D42ABC"/>
    <w:rsid w:val="00D42D68"/>
    <w:rsid w:val="00D42E2F"/>
    <w:rsid w:val="00D437D8"/>
    <w:rsid w:val="00D439CF"/>
    <w:rsid w:val="00D43A0C"/>
    <w:rsid w:val="00D43F71"/>
    <w:rsid w:val="00D44318"/>
    <w:rsid w:val="00D443DC"/>
    <w:rsid w:val="00D443ED"/>
    <w:rsid w:val="00D44427"/>
    <w:rsid w:val="00D44751"/>
    <w:rsid w:val="00D44994"/>
    <w:rsid w:val="00D44E58"/>
    <w:rsid w:val="00D450C5"/>
    <w:rsid w:val="00D45285"/>
    <w:rsid w:val="00D45504"/>
    <w:rsid w:val="00D455D6"/>
    <w:rsid w:val="00D455F5"/>
    <w:rsid w:val="00D45D55"/>
    <w:rsid w:val="00D45DF3"/>
    <w:rsid w:val="00D45E48"/>
    <w:rsid w:val="00D4607B"/>
    <w:rsid w:val="00D46174"/>
    <w:rsid w:val="00D46349"/>
    <w:rsid w:val="00D46B05"/>
    <w:rsid w:val="00D47074"/>
    <w:rsid w:val="00D4759C"/>
    <w:rsid w:val="00D47627"/>
    <w:rsid w:val="00D47DD0"/>
    <w:rsid w:val="00D50069"/>
    <w:rsid w:val="00D500D7"/>
    <w:rsid w:val="00D50183"/>
    <w:rsid w:val="00D507E5"/>
    <w:rsid w:val="00D50AD7"/>
    <w:rsid w:val="00D50B40"/>
    <w:rsid w:val="00D50EDF"/>
    <w:rsid w:val="00D51257"/>
    <w:rsid w:val="00D51323"/>
    <w:rsid w:val="00D513C2"/>
    <w:rsid w:val="00D51B8A"/>
    <w:rsid w:val="00D51D12"/>
    <w:rsid w:val="00D51DD4"/>
    <w:rsid w:val="00D51F38"/>
    <w:rsid w:val="00D51FC9"/>
    <w:rsid w:val="00D52396"/>
    <w:rsid w:val="00D52F2E"/>
    <w:rsid w:val="00D5362B"/>
    <w:rsid w:val="00D537B3"/>
    <w:rsid w:val="00D53E2A"/>
    <w:rsid w:val="00D53E69"/>
    <w:rsid w:val="00D5416A"/>
    <w:rsid w:val="00D54202"/>
    <w:rsid w:val="00D54255"/>
    <w:rsid w:val="00D548F1"/>
    <w:rsid w:val="00D54F0E"/>
    <w:rsid w:val="00D54F9F"/>
    <w:rsid w:val="00D55072"/>
    <w:rsid w:val="00D551B5"/>
    <w:rsid w:val="00D55AAC"/>
    <w:rsid w:val="00D55D88"/>
    <w:rsid w:val="00D563AE"/>
    <w:rsid w:val="00D56A74"/>
    <w:rsid w:val="00D56DB2"/>
    <w:rsid w:val="00D56DDB"/>
    <w:rsid w:val="00D571E4"/>
    <w:rsid w:val="00D5747F"/>
    <w:rsid w:val="00D57495"/>
    <w:rsid w:val="00D574FA"/>
    <w:rsid w:val="00D57F8B"/>
    <w:rsid w:val="00D60463"/>
    <w:rsid w:val="00D609AB"/>
    <w:rsid w:val="00D60C8D"/>
    <w:rsid w:val="00D61018"/>
    <w:rsid w:val="00D61341"/>
    <w:rsid w:val="00D61374"/>
    <w:rsid w:val="00D61466"/>
    <w:rsid w:val="00D6168A"/>
    <w:rsid w:val="00D616A5"/>
    <w:rsid w:val="00D61EF8"/>
    <w:rsid w:val="00D61FF0"/>
    <w:rsid w:val="00D6211D"/>
    <w:rsid w:val="00D626CD"/>
    <w:rsid w:val="00D6296F"/>
    <w:rsid w:val="00D62C97"/>
    <w:rsid w:val="00D62DF0"/>
    <w:rsid w:val="00D630A7"/>
    <w:rsid w:val="00D63517"/>
    <w:rsid w:val="00D636D1"/>
    <w:rsid w:val="00D63735"/>
    <w:rsid w:val="00D637CA"/>
    <w:rsid w:val="00D63825"/>
    <w:rsid w:val="00D638B9"/>
    <w:rsid w:val="00D63B75"/>
    <w:rsid w:val="00D640EA"/>
    <w:rsid w:val="00D647CC"/>
    <w:rsid w:val="00D65098"/>
    <w:rsid w:val="00D65527"/>
    <w:rsid w:val="00D658EF"/>
    <w:rsid w:val="00D659B1"/>
    <w:rsid w:val="00D65ACF"/>
    <w:rsid w:val="00D65D9C"/>
    <w:rsid w:val="00D65EAA"/>
    <w:rsid w:val="00D6622B"/>
    <w:rsid w:val="00D6636B"/>
    <w:rsid w:val="00D66413"/>
    <w:rsid w:val="00D66608"/>
    <w:rsid w:val="00D66634"/>
    <w:rsid w:val="00D667BD"/>
    <w:rsid w:val="00D66B5C"/>
    <w:rsid w:val="00D66C40"/>
    <w:rsid w:val="00D66CF6"/>
    <w:rsid w:val="00D66D59"/>
    <w:rsid w:val="00D66E18"/>
    <w:rsid w:val="00D6734D"/>
    <w:rsid w:val="00D679CF"/>
    <w:rsid w:val="00D679D3"/>
    <w:rsid w:val="00D67C9F"/>
    <w:rsid w:val="00D7010B"/>
    <w:rsid w:val="00D702EA"/>
    <w:rsid w:val="00D7037A"/>
    <w:rsid w:val="00D703F5"/>
    <w:rsid w:val="00D70640"/>
    <w:rsid w:val="00D70839"/>
    <w:rsid w:val="00D709C0"/>
    <w:rsid w:val="00D70EDD"/>
    <w:rsid w:val="00D7137E"/>
    <w:rsid w:val="00D71519"/>
    <w:rsid w:val="00D7157B"/>
    <w:rsid w:val="00D715AD"/>
    <w:rsid w:val="00D7188C"/>
    <w:rsid w:val="00D71A8D"/>
    <w:rsid w:val="00D71CB7"/>
    <w:rsid w:val="00D7207D"/>
    <w:rsid w:val="00D724A9"/>
    <w:rsid w:val="00D72586"/>
    <w:rsid w:val="00D727C1"/>
    <w:rsid w:val="00D72E92"/>
    <w:rsid w:val="00D72F28"/>
    <w:rsid w:val="00D7356F"/>
    <w:rsid w:val="00D73587"/>
    <w:rsid w:val="00D73886"/>
    <w:rsid w:val="00D73BA8"/>
    <w:rsid w:val="00D73EBB"/>
    <w:rsid w:val="00D7403B"/>
    <w:rsid w:val="00D74059"/>
    <w:rsid w:val="00D74E1D"/>
    <w:rsid w:val="00D74EB0"/>
    <w:rsid w:val="00D751FB"/>
    <w:rsid w:val="00D754D6"/>
    <w:rsid w:val="00D755EB"/>
    <w:rsid w:val="00D75758"/>
    <w:rsid w:val="00D761AA"/>
    <w:rsid w:val="00D76668"/>
    <w:rsid w:val="00D76794"/>
    <w:rsid w:val="00D76C5E"/>
    <w:rsid w:val="00D76D18"/>
    <w:rsid w:val="00D76ED6"/>
    <w:rsid w:val="00D76FAE"/>
    <w:rsid w:val="00D77372"/>
    <w:rsid w:val="00D777D7"/>
    <w:rsid w:val="00D77885"/>
    <w:rsid w:val="00D77A2C"/>
    <w:rsid w:val="00D77DCE"/>
    <w:rsid w:val="00D8082F"/>
    <w:rsid w:val="00D80854"/>
    <w:rsid w:val="00D80AB8"/>
    <w:rsid w:val="00D80B5F"/>
    <w:rsid w:val="00D81792"/>
    <w:rsid w:val="00D819B1"/>
    <w:rsid w:val="00D82494"/>
    <w:rsid w:val="00D826FF"/>
    <w:rsid w:val="00D82E86"/>
    <w:rsid w:val="00D83009"/>
    <w:rsid w:val="00D8388E"/>
    <w:rsid w:val="00D83AE9"/>
    <w:rsid w:val="00D83BC8"/>
    <w:rsid w:val="00D83FFE"/>
    <w:rsid w:val="00D841FB"/>
    <w:rsid w:val="00D84309"/>
    <w:rsid w:val="00D843E4"/>
    <w:rsid w:val="00D8513E"/>
    <w:rsid w:val="00D8515D"/>
    <w:rsid w:val="00D85183"/>
    <w:rsid w:val="00D85415"/>
    <w:rsid w:val="00D85488"/>
    <w:rsid w:val="00D854FA"/>
    <w:rsid w:val="00D857B8"/>
    <w:rsid w:val="00D85993"/>
    <w:rsid w:val="00D85C0F"/>
    <w:rsid w:val="00D85CC9"/>
    <w:rsid w:val="00D85D1E"/>
    <w:rsid w:val="00D85D58"/>
    <w:rsid w:val="00D85F13"/>
    <w:rsid w:val="00D863E2"/>
    <w:rsid w:val="00D866AB"/>
    <w:rsid w:val="00D86858"/>
    <w:rsid w:val="00D86941"/>
    <w:rsid w:val="00D86F3F"/>
    <w:rsid w:val="00D8705F"/>
    <w:rsid w:val="00D87175"/>
    <w:rsid w:val="00D8738A"/>
    <w:rsid w:val="00D87851"/>
    <w:rsid w:val="00D87ABF"/>
    <w:rsid w:val="00D87C95"/>
    <w:rsid w:val="00D87D17"/>
    <w:rsid w:val="00D87E05"/>
    <w:rsid w:val="00D87F1D"/>
    <w:rsid w:val="00D87FC9"/>
    <w:rsid w:val="00D907BF"/>
    <w:rsid w:val="00D90984"/>
    <w:rsid w:val="00D90B61"/>
    <w:rsid w:val="00D90CD3"/>
    <w:rsid w:val="00D90CF8"/>
    <w:rsid w:val="00D90D1A"/>
    <w:rsid w:val="00D90F99"/>
    <w:rsid w:val="00D919E6"/>
    <w:rsid w:val="00D91A05"/>
    <w:rsid w:val="00D91ABB"/>
    <w:rsid w:val="00D91AD7"/>
    <w:rsid w:val="00D91BC2"/>
    <w:rsid w:val="00D91BE1"/>
    <w:rsid w:val="00D91CF5"/>
    <w:rsid w:val="00D91E34"/>
    <w:rsid w:val="00D92508"/>
    <w:rsid w:val="00D929AE"/>
    <w:rsid w:val="00D92ABA"/>
    <w:rsid w:val="00D92AE1"/>
    <w:rsid w:val="00D92B4A"/>
    <w:rsid w:val="00D92C29"/>
    <w:rsid w:val="00D92DB9"/>
    <w:rsid w:val="00D935AD"/>
    <w:rsid w:val="00D936A9"/>
    <w:rsid w:val="00D936E2"/>
    <w:rsid w:val="00D93D98"/>
    <w:rsid w:val="00D93F43"/>
    <w:rsid w:val="00D943F9"/>
    <w:rsid w:val="00D944E3"/>
    <w:rsid w:val="00D95034"/>
    <w:rsid w:val="00D950A3"/>
    <w:rsid w:val="00D95104"/>
    <w:rsid w:val="00D95600"/>
    <w:rsid w:val="00D9566D"/>
    <w:rsid w:val="00D95E34"/>
    <w:rsid w:val="00D96219"/>
    <w:rsid w:val="00D963D0"/>
    <w:rsid w:val="00D96443"/>
    <w:rsid w:val="00D964F8"/>
    <w:rsid w:val="00D9683C"/>
    <w:rsid w:val="00D96CCF"/>
    <w:rsid w:val="00D96ECB"/>
    <w:rsid w:val="00D96FB7"/>
    <w:rsid w:val="00D97635"/>
    <w:rsid w:val="00D97884"/>
    <w:rsid w:val="00D97B25"/>
    <w:rsid w:val="00D97BC9"/>
    <w:rsid w:val="00D97BEB"/>
    <w:rsid w:val="00D97E40"/>
    <w:rsid w:val="00DA03C3"/>
    <w:rsid w:val="00DA03DF"/>
    <w:rsid w:val="00DA0A7F"/>
    <w:rsid w:val="00DA0BE1"/>
    <w:rsid w:val="00DA0BF6"/>
    <w:rsid w:val="00DA0D5A"/>
    <w:rsid w:val="00DA0E18"/>
    <w:rsid w:val="00DA1026"/>
    <w:rsid w:val="00DA18EE"/>
    <w:rsid w:val="00DA1BE3"/>
    <w:rsid w:val="00DA1C31"/>
    <w:rsid w:val="00DA1FB1"/>
    <w:rsid w:val="00DA20BC"/>
    <w:rsid w:val="00DA2333"/>
    <w:rsid w:val="00DA25E5"/>
    <w:rsid w:val="00DA2735"/>
    <w:rsid w:val="00DA2C66"/>
    <w:rsid w:val="00DA2D4F"/>
    <w:rsid w:val="00DA2D71"/>
    <w:rsid w:val="00DA2ED7"/>
    <w:rsid w:val="00DA3768"/>
    <w:rsid w:val="00DA38AA"/>
    <w:rsid w:val="00DA3CA5"/>
    <w:rsid w:val="00DA3E7A"/>
    <w:rsid w:val="00DA4276"/>
    <w:rsid w:val="00DA430C"/>
    <w:rsid w:val="00DA4843"/>
    <w:rsid w:val="00DA4988"/>
    <w:rsid w:val="00DA4A10"/>
    <w:rsid w:val="00DA4AFA"/>
    <w:rsid w:val="00DA4B81"/>
    <w:rsid w:val="00DA55FB"/>
    <w:rsid w:val="00DA593C"/>
    <w:rsid w:val="00DA59DA"/>
    <w:rsid w:val="00DA5CAF"/>
    <w:rsid w:val="00DA5CCF"/>
    <w:rsid w:val="00DA5D1A"/>
    <w:rsid w:val="00DA5F52"/>
    <w:rsid w:val="00DA615D"/>
    <w:rsid w:val="00DA6494"/>
    <w:rsid w:val="00DA6598"/>
    <w:rsid w:val="00DA6C0F"/>
    <w:rsid w:val="00DA6CCE"/>
    <w:rsid w:val="00DA702F"/>
    <w:rsid w:val="00DA7326"/>
    <w:rsid w:val="00DA7A85"/>
    <w:rsid w:val="00DA7C64"/>
    <w:rsid w:val="00DA7E73"/>
    <w:rsid w:val="00DA7F8A"/>
    <w:rsid w:val="00DB0176"/>
    <w:rsid w:val="00DB0404"/>
    <w:rsid w:val="00DB0406"/>
    <w:rsid w:val="00DB05AF"/>
    <w:rsid w:val="00DB0632"/>
    <w:rsid w:val="00DB0A74"/>
    <w:rsid w:val="00DB0C2F"/>
    <w:rsid w:val="00DB0EEC"/>
    <w:rsid w:val="00DB11F8"/>
    <w:rsid w:val="00DB18F8"/>
    <w:rsid w:val="00DB19F8"/>
    <w:rsid w:val="00DB1BD5"/>
    <w:rsid w:val="00DB1F08"/>
    <w:rsid w:val="00DB1F2A"/>
    <w:rsid w:val="00DB200C"/>
    <w:rsid w:val="00DB2034"/>
    <w:rsid w:val="00DB297F"/>
    <w:rsid w:val="00DB2A77"/>
    <w:rsid w:val="00DB2D1F"/>
    <w:rsid w:val="00DB301A"/>
    <w:rsid w:val="00DB3153"/>
    <w:rsid w:val="00DB317A"/>
    <w:rsid w:val="00DB3649"/>
    <w:rsid w:val="00DB3757"/>
    <w:rsid w:val="00DB388E"/>
    <w:rsid w:val="00DB3912"/>
    <w:rsid w:val="00DB3B82"/>
    <w:rsid w:val="00DB3BBE"/>
    <w:rsid w:val="00DB3C1C"/>
    <w:rsid w:val="00DB40B9"/>
    <w:rsid w:val="00DB45B5"/>
    <w:rsid w:val="00DB485D"/>
    <w:rsid w:val="00DB4CAE"/>
    <w:rsid w:val="00DB4F67"/>
    <w:rsid w:val="00DB4F7A"/>
    <w:rsid w:val="00DB50DE"/>
    <w:rsid w:val="00DB5484"/>
    <w:rsid w:val="00DB56E3"/>
    <w:rsid w:val="00DB5B47"/>
    <w:rsid w:val="00DB5BE8"/>
    <w:rsid w:val="00DB5C23"/>
    <w:rsid w:val="00DB640E"/>
    <w:rsid w:val="00DB662E"/>
    <w:rsid w:val="00DB6795"/>
    <w:rsid w:val="00DB6D4E"/>
    <w:rsid w:val="00DB6F41"/>
    <w:rsid w:val="00DB701B"/>
    <w:rsid w:val="00DB75A2"/>
    <w:rsid w:val="00DB7FD6"/>
    <w:rsid w:val="00DC1327"/>
    <w:rsid w:val="00DC1350"/>
    <w:rsid w:val="00DC14C7"/>
    <w:rsid w:val="00DC15A0"/>
    <w:rsid w:val="00DC16BC"/>
    <w:rsid w:val="00DC2406"/>
    <w:rsid w:val="00DC2474"/>
    <w:rsid w:val="00DC2555"/>
    <w:rsid w:val="00DC26DC"/>
    <w:rsid w:val="00DC29FF"/>
    <w:rsid w:val="00DC30EE"/>
    <w:rsid w:val="00DC313B"/>
    <w:rsid w:val="00DC31FC"/>
    <w:rsid w:val="00DC3237"/>
    <w:rsid w:val="00DC3475"/>
    <w:rsid w:val="00DC362D"/>
    <w:rsid w:val="00DC3E7D"/>
    <w:rsid w:val="00DC3F45"/>
    <w:rsid w:val="00DC4157"/>
    <w:rsid w:val="00DC41A4"/>
    <w:rsid w:val="00DC4264"/>
    <w:rsid w:val="00DC44A2"/>
    <w:rsid w:val="00DC4866"/>
    <w:rsid w:val="00DC4B2B"/>
    <w:rsid w:val="00DC4D30"/>
    <w:rsid w:val="00DC52F6"/>
    <w:rsid w:val="00DC5672"/>
    <w:rsid w:val="00DC58CF"/>
    <w:rsid w:val="00DC60A2"/>
    <w:rsid w:val="00DC60C1"/>
    <w:rsid w:val="00DC6197"/>
    <w:rsid w:val="00DC6304"/>
    <w:rsid w:val="00DC631F"/>
    <w:rsid w:val="00DC6600"/>
    <w:rsid w:val="00DC67BD"/>
    <w:rsid w:val="00DC6924"/>
    <w:rsid w:val="00DC71F2"/>
    <w:rsid w:val="00DC7293"/>
    <w:rsid w:val="00DC73D7"/>
    <w:rsid w:val="00DC78FF"/>
    <w:rsid w:val="00DC7971"/>
    <w:rsid w:val="00DC7AFF"/>
    <w:rsid w:val="00DC7E88"/>
    <w:rsid w:val="00DD018D"/>
    <w:rsid w:val="00DD0399"/>
    <w:rsid w:val="00DD0825"/>
    <w:rsid w:val="00DD1222"/>
    <w:rsid w:val="00DD180F"/>
    <w:rsid w:val="00DD1A56"/>
    <w:rsid w:val="00DD1C48"/>
    <w:rsid w:val="00DD2025"/>
    <w:rsid w:val="00DD21A8"/>
    <w:rsid w:val="00DD22EA"/>
    <w:rsid w:val="00DD23A0"/>
    <w:rsid w:val="00DD23F6"/>
    <w:rsid w:val="00DD2429"/>
    <w:rsid w:val="00DD253B"/>
    <w:rsid w:val="00DD2A00"/>
    <w:rsid w:val="00DD2A70"/>
    <w:rsid w:val="00DD2F15"/>
    <w:rsid w:val="00DD2F43"/>
    <w:rsid w:val="00DD3497"/>
    <w:rsid w:val="00DD382D"/>
    <w:rsid w:val="00DD384F"/>
    <w:rsid w:val="00DD3C04"/>
    <w:rsid w:val="00DD3C3A"/>
    <w:rsid w:val="00DD3C43"/>
    <w:rsid w:val="00DD3EF5"/>
    <w:rsid w:val="00DD43F2"/>
    <w:rsid w:val="00DD4528"/>
    <w:rsid w:val="00DD482D"/>
    <w:rsid w:val="00DD486D"/>
    <w:rsid w:val="00DD500A"/>
    <w:rsid w:val="00DD519C"/>
    <w:rsid w:val="00DD53FA"/>
    <w:rsid w:val="00DD5C88"/>
    <w:rsid w:val="00DD5F42"/>
    <w:rsid w:val="00DD617B"/>
    <w:rsid w:val="00DD64FB"/>
    <w:rsid w:val="00DD6A37"/>
    <w:rsid w:val="00DD6AF4"/>
    <w:rsid w:val="00DD70EC"/>
    <w:rsid w:val="00DD7261"/>
    <w:rsid w:val="00DD7D2C"/>
    <w:rsid w:val="00DD7E09"/>
    <w:rsid w:val="00DE0025"/>
    <w:rsid w:val="00DE0463"/>
    <w:rsid w:val="00DE0489"/>
    <w:rsid w:val="00DE0761"/>
    <w:rsid w:val="00DE0C69"/>
    <w:rsid w:val="00DE0E43"/>
    <w:rsid w:val="00DE0E59"/>
    <w:rsid w:val="00DE0F6C"/>
    <w:rsid w:val="00DE1493"/>
    <w:rsid w:val="00DE1963"/>
    <w:rsid w:val="00DE1BCE"/>
    <w:rsid w:val="00DE2020"/>
    <w:rsid w:val="00DE219B"/>
    <w:rsid w:val="00DE22DA"/>
    <w:rsid w:val="00DE2521"/>
    <w:rsid w:val="00DE2AC3"/>
    <w:rsid w:val="00DE2AD9"/>
    <w:rsid w:val="00DE2F3C"/>
    <w:rsid w:val="00DE338C"/>
    <w:rsid w:val="00DE376F"/>
    <w:rsid w:val="00DE3C2D"/>
    <w:rsid w:val="00DE3FD6"/>
    <w:rsid w:val="00DE4451"/>
    <w:rsid w:val="00DE4C02"/>
    <w:rsid w:val="00DE4F2B"/>
    <w:rsid w:val="00DE52E3"/>
    <w:rsid w:val="00DE5343"/>
    <w:rsid w:val="00DE5549"/>
    <w:rsid w:val="00DE68E1"/>
    <w:rsid w:val="00DE69BA"/>
    <w:rsid w:val="00DE6A3B"/>
    <w:rsid w:val="00DE6CBC"/>
    <w:rsid w:val="00DE6EAA"/>
    <w:rsid w:val="00DE70EA"/>
    <w:rsid w:val="00DE7C00"/>
    <w:rsid w:val="00DF03E9"/>
    <w:rsid w:val="00DF03ED"/>
    <w:rsid w:val="00DF0460"/>
    <w:rsid w:val="00DF047F"/>
    <w:rsid w:val="00DF04EE"/>
    <w:rsid w:val="00DF0BF4"/>
    <w:rsid w:val="00DF0C51"/>
    <w:rsid w:val="00DF179D"/>
    <w:rsid w:val="00DF1843"/>
    <w:rsid w:val="00DF1BBB"/>
    <w:rsid w:val="00DF1CC2"/>
    <w:rsid w:val="00DF1E9C"/>
    <w:rsid w:val="00DF2868"/>
    <w:rsid w:val="00DF3EA2"/>
    <w:rsid w:val="00DF408D"/>
    <w:rsid w:val="00DF41EE"/>
    <w:rsid w:val="00DF420B"/>
    <w:rsid w:val="00DF4455"/>
    <w:rsid w:val="00DF4572"/>
    <w:rsid w:val="00DF4640"/>
    <w:rsid w:val="00DF4658"/>
    <w:rsid w:val="00DF4761"/>
    <w:rsid w:val="00DF4999"/>
    <w:rsid w:val="00DF4E81"/>
    <w:rsid w:val="00DF4EFB"/>
    <w:rsid w:val="00DF54D1"/>
    <w:rsid w:val="00DF55CB"/>
    <w:rsid w:val="00DF5E6F"/>
    <w:rsid w:val="00DF62F8"/>
    <w:rsid w:val="00DF64B7"/>
    <w:rsid w:val="00DF669D"/>
    <w:rsid w:val="00DF6976"/>
    <w:rsid w:val="00DF6C52"/>
    <w:rsid w:val="00DF6C8B"/>
    <w:rsid w:val="00DF6F17"/>
    <w:rsid w:val="00DF6FCB"/>
    <w:rsid w:val="00DF7451"/>
    <w:rsid w:val="00DF78FA"/>
    <w:rsid w:val="00DF79FC"/>
    <w:rsid w:val="00DF7B28"/>
    <w:rsid w:val="00DF7CF3"/>
    <w:rsid w:val="00DF7F13"/>
    <w:rsid w:val="00E002C3"/>
    <w:rsid w:val="00E002F1"/>
    <w:rsid w:val="00E0082C"/>
    <w:rsid w:val="00E00E15"/>
    <w:rsid w:val="00E00F5D"/>
    <w:rsid w:val="00E01359"/>
    <w:rsid w:val="00E013B0"/>
    <w:rsid w:val="00E015EC"/>
    <w:rsid w:val="00E0167F"/>
    <w:rsid w:val="00E01765"/>
    <w:rsid w:val="00E01C05"/>
    <w:rsid w:val="00E01DAA"/>
    <w:rsid w:val="00E01F06"/>
    <w:rsid w:val="00E021C5"/>
    <w:rsid w:val="00E023E5"/>
    <w:rsid w:val="00E02432"/>
    <w:rsid w:val="00E02838"/>
    <w:rsid w:val="00E02FF2"/>
    <w:rsid w:val="00E03016"/>
    <w:rsid w:val="00E0305E"/>
    <w:rsid w:val="00E033D3"/>
    <w:rsid w:val="00E033FB"/>
    <w:rsid w:val="00E038FC"/>
    <w:rsid w:val="00E03C9B"/>
    <w:rsid w:val="00E03E8A"/>
    <w:rsid w:val="00E04022"/>
    <w:rsid w:val="00E040A1"/>
    <w:rsid w:val="00E04A95"/>
    <w:rsid w:val="00E04D2B"/>
    <w:rsid w:val="00E05657"/>
    <w:rsid w:val="00E064B4"/>
    <w:rsid w:val="00E066A1"/>
    <w:rsid w:val="00E0671B"/>
    <w:rsid w:val="00E06900"/>
    <w:rsid w:val="00E070C5"/>
    <w:rsid w:val="00E07255"/>
    <w:rsid w:val="00E0728F"/>
    <w:rsid w:val="00E073F1"/>
    <w:rsid w:val="00E0755C"/>
    <w:rsid w:val="00E075C8"/>
    <w:rsid w:val="00E07877"/>
    <w:rsid w:val="00E07C85"/>
    <w:rsid w:val="00E07EA3"/>
    <w:rsid w:val="00E07F4D"/>
    <w:rsid w:val="00E10DB2"/>
    <w:rsid w:val="00E11112"/>
    <w:rsid w:val="00E1120C"/>
    <w:rsid w:val="00E11654"/>
    <w:rsid w:val="00E12CBA"/>
    <w:rsid w:val="00E134F9"/>
    <w:rsid w:val="00E13A42"/>
    <w:rsid w:val="00E13F43"/>
    <w:rsid w:val="00E14028"/>
    <w:rsid w:val="00E14260"/>
    <w:rsid w:val="00E14A7E"/>
    <w:rsid w:val="00E14BFA"/>
    <w:rsid w:val="00E14E67"/>
    <w:rsid w:val="00E15002"/>
    <w:rsid w:val="00E1504F"/>
    <w:rsid w:val="00E151C6"/>
    <w:rsid w:val="00E151E1"/>
    <w:rsid w:val="00E153A6"/>
    <w:rsid w:val="00E15AC7"/>
    <w:rsid w:val="00E15CC0"/>
    <w:rsid w:val="00E16153"/>
    <w:rsid w:val="00E163D4"/>
    <w:rsid w:val="00E16DBC"/>
    <w:rsid w:val="00E17572"/>
    <w:rsid w:val="00E17619"/>
    <w:rsid w:val="00E17805"/>
    <w:rsid w:val="00E201B1"/>
    <w:rsid w:val="00E2023D"/>
    <w:rsid w:val="00E202CC"/>
    <w:rsid w:val="00E20F79"/>
    <w:rsid w:val="00E210C4"/>
    <w:rsid w:val="00E21144"/>
    <w:rsid w:val="00E21278"/>
    <w:rsid w:val="00E212E4"/>
    <w:rsid w:val="00E214AF"/>
    <w:rsid w:val="00E2166F"/>
    <w:rsid w:val="00E21EBD"/>
    <w:rsid w:val="00E21EE9"/>
    <w:rsid w:val="00E2272C"/>
    <w:rsid w:val="00E22911"/>
    <w:rsid w:val="00E22CCD"/>
    <w:rsid w:val="00E22F07"/>
    <w:rsid w:val="00E22FCF"/>
    <w:rsid w:val="00E2303E"/>
    <w:rsid w:val="00E23154"/>
    <w:rsid w:val="00E233BE"/>
    <w:rsid w:val="00E23455"/>
    <w:rsid w:val="00E239E7"/>
    <w:rsid w:val="00E23A11"/>
    <w:rsid w:val="00E23B10"/>
    <w:rsid w:val="00E23DC1"/>
    <w:rsid w:val="00E23FB7"/>
    <w:rsid w:val="00E24026"/>
    <w:rsid w:val="00E24237"/>
    <w:rsid w:val="00E244CD"/>
    <w:rsid w:val="00E2463F"/>
    <w:rsid w:val="00E24A27"/>
    <w:rsid w:val="00E24DE1"/>
    <w:rsid w:val="00E250FD"/>
    <w:rsid w:val="00E252A4"/>
    <w:rsid w:val="00E25626"/>
    <w:rsid w:val="00E2585B"/>
    <w:rsid w:val="00E25911"/>
    <w:rsid w:val="00E25C31"/>
    <w:rsid w:val="00E25CFA"/>
    <w:rsid w:val="00E25E8D"/>
    <w:rsid w:val="00E25F89"/>
    <w:rsid w:val="00E26080"/>
    <w:rsid w:val="00E26597"/>
    <w:rsid w:val="00E26AAB"/>
    <w:rsid w:val="00E26D50"/>
    <w:rsid w:val="00E273CB"/>
    <w:rsid w:val="00E2745B"/>
    <w:rsid w:val="00E2785C"/>
    <w:rsid w:val="00E27F60"/>
    <w:rsid w:val="00E30022"/>
    <w:rsid w:val="00E30719"/>
    <w:rsid w:val="00E30E5A"/>
    <w:rsid w:val="00E30EBD"/>
    <w:rsid w:val="00E3115F"/>
    <w:rsid w:val="00E3119A"/>
    <w:rsid w:val="00E3138F"/>
    <w:rsid w:val="00E31491"/>
    <w:rsid w:val="00E3155F"/>
    <w:rsid w:val="00E31D1C"/>
    <w:rsid w:val="00E31FB9"/>
    <w:rsid w:val="00E32274"/>
    <w:rsid w:val="00E3271D"/>
    <w:rsid w:val="00E32D62"/>
    <w:rsid w:val="00E339DC"/>
    <w:rsid w:val="00E33A5E"/>
    <w:rsid w:val="00E33DDF"/>
    <w:rsid w:val="00E33E15"/>
    <w:rsid w:val="00E340B5"/>
    <w:rsid w:val="00E34335"/>
    <w:rsid w:val="00E343B7"/>
    <w:rsid w:val="00E3460D"/>
    <w:rsid w:val="00E348C0"/>
    <w:rsid w:val="00E3534C"/>
    <w:rsid w:val="00E3538B"/>
    <w:rsid w:val="00E354DD"/>
    <w:rsid w:val="00E355F3"/>
    <w:rsid w:val="00E3561A"/>
    <w:rsid w:val="00E35A90"/>
    <w:rsid w:val="00E35AC1"/>
    <w:rsid w:val="00E35C7D"/>
    <w:rsid w:val="00E361B8"/>
    <w:rsid w:val="00E365B2"/>
    <w:rsid w:val="00E36656"/>
    <w:rsid w:val="00E36707"/>
    <w:rsid w:val="00E369EE"/>
    <w:rsid w:val="00E36A1B"/>
    <w:rsid w:val="00E36ABB"/>
    <w:rsid w:val="00E3735D"/>
    <w:rsid w:val="00E37602"/>
    <w:rsid w:val="00E37665"/>
    <w:rsid w:val="00E37CE8"/>
    <w:rsid w:val="00E37E69"/>
    <w:rsid w:val="00E405A7"/>
    <w:rsid w:val="00E40847"/>
    <w:rsid w:val="00E40AD5"/>
    <w:rsid w:val="00E40B47"/>
    <w:rsid w:val="00E40D91"/>
    <w:rsid w:val="00E40E0F"/>
    <w:rsid w:val="00E41A78"/>
    <w:rsid w:val="00E41E2C"/>
    <w:rsid w:val="00E42024"/>
    <w:rsid w:val="00E42040"/>
    <w:rsid w:val="00E429ED"/>
    <w:rsid w:val="00E435B1"/>
    <w:rsid w:val="00E436B8"/>
    <w:rsid w:val="00E43CD1"/>
    <w:rsid w:val="00E43DEF"/>
    <w:rsid w:val="00E43F37"/>
    <w:rsid w:val="00E442F6"/>
    <w:rsid w:val="00E4445D"/>
    <w:rsid w:val="00E44593"/>
    <w:rsid w:val="00E44B67"/>
    <w:rsid w:val="00E450ED"/>
    <w:rsid w:val="00E45289"/>
    <w:rsid w:val="00E45403"/>
    <w:rsid w:val="00E4556C"/>
    <w:rsid w:val="00E45815"/>
    <w:rsid w:val="00E45AB2"/>
    <w:rsid w:val="00E45C47"/>
    <w:rsid w:val="00E4615D"/>
    <w:rsid w:val="00E46CD8"/>
    <w:rsid w:val="00E46E97"/>
    <w:rsid w:val="00E47766"/>
    <w:rsid w:val="00E4791B"/>
    <w:rsid w:val="00E47E13"/>
    <w:rsid w:val="00E47E31"/>
    <w:rsid w:val="00E500FB"/>
    <w:rsid w:val="00E501DD"/>
    <w:rsid w:val="00E504BB"/>
    <w:rsid w:val="00E505DB"/>
    <w:rsid w:val="00E50AC6"/>
    <w:rsid w:val="00E51328"/>
    <w:rsid w:val="00E513F0"/>
    <w:rsid w:val="00E51A78"/>
    <w:rsid w:val="00E51DDD"/>
    <w:rsid w:val="00E51FDD"/>
    <w:rsid w:val="00E52041"/>
    <w:rsid w:val="00E523EA"/>
    <w:rsid w:val="00E52435"/>
    <w:rsid w:val="00E52512"/>
    <w:rsid w:val="00E529B8"/>
    <w:rsid w:val="00E52AB0"/>
    <w:rsid w:val="00E53122"/>
    <w:rsid w:val="00E5351B"/>
    <w:rsid w:val="00E53941"/>
    <w:rsid w:val="00E53AC6"/>
    <w:rsid w:val="00E53CAC"/>
    <w:rsid w:val="00E53FA9"/>
    <w:rsid w:val="00E5414C"/>
    <w:rsid w:val="00E54379"/>
    <w:rsid w:val="00E547B3"/>
    <w:rsid w:val="00E54B68"/>
    <w:rsid w:val="00E54C33"/>
    <w:rsid w:val="00E5577C"/>
    <w:rsid w:val="00E55A4B"/>
    <w:rsid w:val="00E5604D"/>
    <w:rsid w:val="00E564E4"/>
    <w:rsid w:val="00E5680D"/>
    <w:rsid w:val="00E56DD6"/>
    <w:rsid w:val="00E5733D"/>
    <w:rsid w:val="00E579CE"/>
    <w:rsid w:val="00E57AFC"/>
    <w:rsid w:val="00E57B3A"/>
    <w:rsid w:val="00E57CF6"/>
    <w:rsid w:val="00E60103"/>
    <w:rsid w:val="00E603CB"/>
    <w:rsid w:val="00E60534"/>
    <w:rsid w:val="00E60961"/>
    <w:rsid w:val="00E60BD0"/>
    <w:rsid w:val="00E60DC5"/>
    <w:rsid w:val="00E60F30"/>
    <w:rsid w:val="00E6148D"/>
    <w:rsid w:val="00E615E8"/>
    <w:rsid w:val="00E61778"/>
    <w:rsid w:val="00E619AF"/>
    <w:rsid w:val="00E61A85"/>
    <w:rsid w:val="00E61CC0"/>
    <w:rsid w:val="00E6228F"/>
    <w:rsid w:val="00E6277B"/>
    <w:rsid w:val="00E632B8"/>
    <w:rsid w:val="00E63309"/>
    <w:rsid w:val="00E63794"/>
    <w:rsid w:val="00E63B36"/>
    <w:rsid w:val="00E63B42"/>
    <w:rsid w:val="00E63F21"/>
    <w:rsid w:val="00E642E6"/>
    <w:rsid w:val="00E64424"/>
    <w:rsid w:val="00E64675"/>
    <w:rsid w:val="00E6484D"/>
    <w:rsid w:val="00E64B7E"/>
    <w:rsid w:val="00E64BA2"/>
    <w:rsid w:val="00E64C8C"/>
    <w:rsid w:val="00E64C99"/>
    <w:rsid w:val="00E64CD3"/>
    <w:rsid w:val="00E652E2"/>
    <w:rsid w:val="00E65512"/>
    <w:rsid w:val="00E65523"/>
    <w:rsid w:val="00E659A0"/>
    <w:rsid w:val="00E65DEE"/>
    <w:rsid w:val="00E65E8C"/>
    <w:rsid w:val="00E6646D"/>
    <w:rsid w:val="00E66CE4"/>
    <w:rsid w:val="00E671C9"/>
    <w:rsid w:val="00E671D1"/>
    <w:rsid w:val="00E673CD"/>
    <w:rsid w:val="00E6743F"/>
    <w:rsid w:val="00E6758E"/>
    <w:rsid w:val="00E67617"/>
    <w:rsid w:val="00E67A2A"/>
    <w:rsid w:val="00E67A56"/>
    <w:rsid w:val="00E67CCC"/>
    <w:rsid w:val="00E67E23"/>
    <w:rsid w:val="00E70016"/>
    <w:rsid w:val="00E7043B"/>
    <w:rsid w:val="00E70A73"/>
    <w:rsid w:val="00E70BC7"/>
    <w:rsid w:val="00E70F9A"/>
    <w:rsid w:val="00E70FBC"/>
    <w:rsid w:val="00E714D7"/>
    <w:rsid w:val="00E71A2D"/>
    <w:rsid w:val="00E71DC7"/>
    <w:rsid w:val="00E72738"/>
    <w:rsid w:val="00E72977"/>
    <w:rsid w:val="00E72C01"/>
    <w:rsid w:val="00E72D80"/>
    <w:rsid w:val="00E73065"/>
    <w:rsid w:val="00E733DD"/>
    <w:rsid w:val="00E734C5"/>
    <w:rsid w:val="00E7356A"/>
    <w:rsid w:val="00E73787"/>
    <w:rsid w:val="00E73982"/>
    <w:rsid w:val="00E73A3B"/>
    <w:rsid w:val="00E73B2E"/>
    <w:rsid w:val="00E7411E"/>
    <w:rsid w:val="00E7419D"/>
    <w:rsid w:val="00E741AC"/>
    <w:rsid w:val="00E74568"/>
    <w:rsid w:val="00E7488C"/>
    <w:rsid w:val="00E74979"/>
    <w:rsid w:val="00E74A55"/>
    <w:rsid w:val="00E74B20"/>
    <w:rsid w:val="00E74CB9"/>
    <w:rsid w:val="00E74F87"/>
    <w:rsid w:val="00E75174"/>
    <w:rsid w:val="00E756D2"/>
    <w:rsid w:val="00E75814"/>
    <w:rsid w:val="00E758CD"/>
    <w:rsid w:val="00E75A66"/>
    <w:rsid w:val="00E75A8A"/>
    <w:rsid w:val="00E75DD0"/>
    <w:rsid w:val="00E75DF2"/>
    <w:rsid w:val="00E75EBA"/>
    <w:rsid w:val="00E762A3"/>
    <w:rsid w:val="00E762DD"/>
    <w:rsid w:val="00E763B4"/>
    <w:rsid w:val="00E76893"/>
    <w:rsid w:val="00E77296"/>
    <w:rsid w:val="00E77571"/>
    <w:rsid w:val="00E77690"/>
    <w:rsid w:val="00E77848"/>
    <w:rsid w:val="00E77B80"/>
    <w:rsid w:val="00E77DFC"/>
    <w:rsid w:val="00E80514"/>
    <w:rsid w:val="00E80A4B"/>
    <w:rsid w:val="00E80E5B"/>
    <w:rsid w:val="00E816C5"/>
    <w:rsid w:val="00E81837"/>
    <w:rsid w:val="00E81CE0"/>
    <w:rsid w:val="00E81E7C"/>
    <w:rsid w:val="00E82077"/>
    <w:rsid w:val="00E8224D"/>
    <w:rsid w:val="00E82855"/>
    <w:rsid w:val="00E82862"/>
    <w:rsid w:val="00E83032"/>
    <w:rsid w:val="00E833A7"/>
    <w:rsid w:val="00E834B1"/>
    <w:rsid w:val="00E83752"/>
    <w:rsid w:val="00E84CD6"/>
    <w:rsid w:val="00E84E7E"/>
    <w:rsid w:val="00E8519F"/>
    <w:rsid w:val="00E852A2"/>
    <w:rsid w:val="00E852F9"/>
    <w:rsid w:val="00E85C44"/>
    <w:rsid w:val="00E85CC3"/>
    <w:rsid w:val="00E85E8D"/>
    <w:rsid w:val="00E86372"/>
    <w:rsid w:val="00E8644A"/>
    <w:rsid w:val="00E86866"/>
    <w:rsid w:val="00E86A5B"/>
    <w:rsid w:val="00E86DCC"/>
    <w:rsid w:val="00E86E3C"/>
    <w:rsid w:val="00E86E6D"/>
    <w:rsid w:val="00E871C3"/>
    <w:rsid w:val="00E87224"/>
    <w:rsid w:val="00E87248"/>
    <w:rsid w:val="00E87AEC"/>
    <w:rsid w:val="00E90279"/>
    <w:rsid w:val="00E90635"/>
    <w:rsid w:val="00E909A1"/>
    <w:rsid w:val="00E90BFF"/>
    <w:rsid w:val="00E9140B"/>
    <w:rsid w:val="00E919A7"/>
    <w:rsid w:val="00E91A77"/>
    <w:rsid w:val="00E91B1A"/>
    <w:rsid w:val="00E91B79"/>
    <w:rsid w:val="00E91BE2"/>
    <w:rsid w:val="00E91C9B"/>
    <w:rsid w:val="00E91F04"/>
    <w:rsid w:val="00E91F35"/>
    <w:rsid w:val="00E9210B"/>
    <w:rsid w:val="00E93043"/>
    <w:rsid w:val="00E9381A"/>
    <w:rsid w:val="00E93C5B"/>
    <w:rsid w:val="00E9431E"/>
    <w:rsid w:val="00E94557"/>
    <w:rsid w:val="00E947A6"/>
    <w:rsid w:val="00E948F6"/>
    <w:rsid w:val="00E94BFA"/>
    <w:rsid w:val="00E951F8"/>
    <w:rsid w:val="00E956F9"/>
    <w:rsid w:val="00E957E3"/>
    <w:rsid w:val="00E9583C"/>
    <w:rsid w:val="00E95BA6"/>
    <w:rsid w:val="00E95BEF"/>
    <w:rsid w:val="00E96452"/>
    <w:rsid w:val="00E966DB"/>
    <w:rsid w:val="00E96C3C"/>
    <w:rsid w:val="00E96CB8"/>
    <w:rsid w:val="00E97250"/>
    <w:rsid w:val="00E974AD"/>
    <w:rsid w:val="00E97648"/>
    <w:rsid w:val="00E97775"/>
    <w:rsid w:val="00EA02E6"/>
    <w:rsid w:val="00EA0E4A"/>
    <w:rsid w:val="00EA128F"/>
    <w:rsid w:val="00EA198D"/>
    <w:rsid w:val="00EA1A54"/>
    <w:rsid w:val="00EA1B7A"/>
    <w:rsid w:val="00EA2226"/>
    <w:rsid w:val="00EA23DA"/>
    <w:rsid w:val="00EA25F7"/>
    <w:rsid w:val="00EA26FC"/>
    <w:rsid w:val="00EA28A3"/>
    <w:rsid w:val="00EA2D9D"/>
    <w:rsid w:val="00EA2FDA"/>
    <w:rsid w:val="00EA322B"/>
    <w:rsid w:val="00EA3A55"/>
    <w:rsid w:val="00EA3B5A"/>
    <w:rsid w:val="00EA3E5B"/>
    <w:rsid w:val="00EA410E"/>
    <w:rsid w:val="00EA41D0"/>
    <w:rsid w:val="00EA4686"/>
    <w:rsid w:val="00EA4FD1"/>
    <w:rsid w:val="00EA53C2"/>
    <w:rsid w:val="00EA5695"/>
    <w:rsid w:val="00EA571E"/>
    <w:rsid w:val="00EA57F9"/>
    <w:rsid w:val="00EA5B0A"/>
    <w:rsid w:val="00EA5FCC"/>
    <w:rsid w:val="00EA60B8"/>
    <w:rsid w:val="00EA6498"/>
    <w:rsid w:val="00EA65AD"/>
    <w:rsid w:val="00EA6672"/>
    <w:rsid w:val="00EA66D2"/>
    <w:rsid w:val="00EA6744"/>
    <w:rsid w:val="00EA6A48"/>
    <w:rsid w:val="00EA6E19"/>
    <w:rsid w:val="00EA73FC"/>
    <w:rsid w:val="00EA7500"/>
    <w:rsid w:val="00EA79CC"/>
    <w:rsid w:val="00EA7B6F"/>
    <w:rsid w:val="00EA7C37"/>
    <w:rsid w:val="00EA7E86"/>
    <w:rsid w:val="00EA7EF8"/>
    <w:rsid w:val="00EA7FCF"/>
    <w:rsid w:val="00EB0741"/>
    <w:rsid w:val="00EB0877"/>
    <w:rsid w:val="00EB0CA3"/>
    <w:rsid w:val="00EB104F"/>
    <w:rsid w:val="00EB1287"/>
    <w:rsid w:val="00EB128A"/>
    <w:rsid w:val="00EB1B27"/>
    <w:rsid w:val="00EB1BDA"/>
    <w:rsid w:val="00EB1DA8"/>
    <w:rsid w:val="00EB268B"/>
    <w:rsid w:val="00EB2703"/>
    <w:rsid w:val="00EB2ABA"/>
    <w:rsid w:val="00EB2B53"/>
    <w:rsid w:val="00EB2CF1"/>
    <w:rsid w:val="00EB3037"/>
    <w:rsid w:val="00EB3B30"/>
    <w:rsid w:val="00EB4509"/>
    <w:rsid w:val="00EB465D"/>
    <w:rsid w:val="00EB4767"/>
    <w:rsid w:val="00EB4A86"/>
    <w:rsid w:val="00EB4CFF"/>
    <w:rsid w:val="00EB4EDE"/>
    <w:rsid w:val="00EB4F51"/>
    <w:rsid w:val="00EB4FC0"/>
    <w:rsid w:val="00EB5155"/>
    <w:rsid w:val="00EB5476"/>
    <w:rsid w:val="00EB5791"/>
    <w:rsid w:val="00EB588A"/>
    <w:rsid w:val="00EB5DF5"/>
    <w:rsid w:val="00EB600D"/>
    <w:rsid w:val="00EB6039"/>
    <w:rsid w:val="00EB6BC4"/>
    <w:rsid w:val="00EB6DA7"/>
    <w:rsid w:val="00EB70B0"/>
    <w:rsid w:val="00EB71F9"/>
    <w:rsid w:val="00EB73DC"/>
    <w:rsid w:val="00EB7554"/>
    <w:rsid w:val="00EB7633"/>
    <w:rsid w:val="00EB7736"/>
    <w:rsid w:val="00EB7A25"/>
    <w:rsid w:val="00EB7CA8"/>
    <w:rsid w:val="00EB7D31"/>
    <w:rsid w:val="00EC00F6"/>
    <w:rsid w:val="00EC083D"/>
    <w:rsid w:val="00EC0DF4"/>
    <w:rsid w:val="00EC100B"/>
    <w:rsid w:val="00EC12A2"/>
    <w:rsid w:val="00EC1837"/>
    <w:rsid w:val="00EC1EE5"/>
    <w:rsid w:val="00EC257A"/>
    <w:rsid w:val="00EC29ED"/>
    <w:rsid w:val="00EC2D80"/>
    <w:rsid w:val="00EC2E2D"/>
    <w:rsid w:val="00EC336E"/>
    <w:rsid w:val="00EC34C3"/>
    <w:rsid w:val="00EC3B64"/>
    <w:rsid w:val="00EC4457"/>
    <w:rsid w:val="00EC462B"/>
    <w:rsid w:val="00EC4723"/>
    <w:rsid w:val="00EC47E3"/>
    <w:rsid w:val="00EC4830"/>
    <w:rsid w:val="00EC4D7C"/>
    <w:rsid w:val="00EC4FFC"/>
    <w:rsid w:val="00EC50FC"/>
    <w:rsid w:val="00EC5636"/>
    <w:rsid w:val="00EC568D"/>
    <w:rsid w:val="00EC56E0"/>
    <w:rsid w:val="00EC5DDD"/>
    <w:rsid w:val="00EC6057"/>
    <w:rsid w:val="00EC63FE"/>
    <w:rsid w:val="00EC64A9"/>
    <w:rsid w:val="00EC64BA"/>
    <w:rsid w:val="00EC6577"/>
    <w:rsid w:val="00EC6847"/>
    <w:rsid w:val="00EC716D"/>
    <w:rsid w:val="00EC7401"/>
    <w:rsid w:val="00EC7455"/>
    <w:rsid w:val="00EC7508"/>
    <w:rsid w:val="00EC7DB6"/>
    <w:rsid w:val="00ED0624"/>
    <w:rsid w:val="00ED0706"/>
    <w:rsid w:val="00ED0993"/>
    <w:rsid w:val="00ED09B2"/>
    <w:rsid w:val="00ED0D5D"/>
    <w:rsid w:val="00ED1596"/>
    <w:rsid w:val="00ED162F"/>
    <w:rsid w:val="00ED1811"/>
    <w:rsid w:val="00ED1A46"/>
    <w:rsid w:val="00ED1FC4"/>
    <w:rsid w:val="00ED286F"/>
    <w:rsid w:val="00ED2AFE"/>
    <w:rsid w:val="00ED2E52"/>
    <w:rsid w:val="00ED2EEE"/>
    <w:rsid w:val="00ED2F7B"/>
    <w:rsid w:val="00ED3024"/>
    <w:rsid w:val="00ED3443"/>
    <w:rsid w:val="00ED364B"/>
    <w:rsid w:val="00ED3E1A"/>
    <w:rsid w:val="00ED3E70"/>
    <w:rsid w:val="00ED3F7B"/>
    <w:rsid w:val="00ED445A"/>
    <w:rsid w:val="00ED46A8"/>
    <w:rsid w:val="00ED482B"/>
    <w:rsid w:val="00ED52FD"/>
    <w:rsid w:val="00ED57AA"/>
    <w:rsid w:val="00ED57D7"/>
    <w:rsid w:val="00ED59F5"/>
    <w:rsid w:val="00ED5C55"/>
    <w:rsid w:val="00ED5E1F"/>
    <w:rsid w:val="00ED5FE4"/>
    <w:rsid w:val="00ED65DB"/>
    <w:rsid w:val="00ED6663"/>
    <w:rsid w:val="00ED6CCE"/>
    <w:rsid w:val="00ED6CFA"/>
    <w:rsid w:val="00ED6FF5"/>
    <w:rsid w:val="00ED7164"/>
    <w:rsid w:val="00ED71C5"/>
    <w:rsid w:val="00ED770B"/>
    <w:rsid w:val="00EE0113"/>
    <w:rsid w:val="00EE0D10"/>
    <w:rsid w:val="00EE0FEF"/>
    <w:rsid w:val="00EE12D3"/>
    <w:rsid w:val="00EE1498"/>
    <w:rsid w:val="00EE169E"/>
    <w:rsid w:val="00EE16FA"/>
    <w:rsid w:val="00EE1716"/>
    <w:rsid w:val="00EE1DA0"/>
    <w:rsid w:val="00EE1ECC"/>
    <w:rsid w:val="00EE2012"/>
    <w:rsid w:val="00EE202B"/>
    <w:rsid w:val="00EE20BD"/>
    <w:rsid w:val="00EE2B29"/>
    <w:rsid w:val="00EE2DDA"/>
    <w:rsid w:val="00EE2F5E"/>
    <w:rsid w:val="00EE2F67"/>
    <w:rsid w:val="00EE30F4"/>
    <w:rsid w:val="00EE37A9"/>
    <w:rsid w:val="00EE3862"/>
    <w:rsid w:val="00EE3C42"/>
    <w:rsid w:val="00EE3D4F"/>
    <w:rsid w:val="00EE3FED"/>
    <w:rsid w:val="00EE432C"/>
    <w:rsid w:val="00EE444B"/>
    <w:rsid w:val="00EE4694"/>
    <w:rsid w:val="00EE4968"/>
    <w:rsid w:val="00EE4B3C"/>
    <w:rsid w:val="00EE4B6D"/>
    <w:rsid w:val="00EE534D"/>
    <w:rsid w:val="00EE5560"/>
    <w:rsid w:val="00EE5714"/>
    <w:rsid w:val="00EE58A4"/>
    <w:rsid w:val="00EE58E5"/>
    <w:rsid w:val="00EE643A"/>
    <w:rsid w:val="00EE6689"/>
    <w:rsid w:val="00EE673C"/>
    <w:rsid w:val="00EE6745"/>
    <w:rsid w:val="00EE6756"/>
    <w:rsid w:val="00EE6794"/>
    <w:rsid w:val="00EE6D5C"/>
    <w:rsid w:val="00EE6F1E"/>
    <w:rsid w:val="00EE74ED"/>
    <w:rsid w:val="00EE780E"/>
    <w:rsid w:val="00EF0348"/>
    <w:rsid w:val="00EF04F2"/>
    <w:rsid w:val="00EF0DB6"/>
    <w:rsid w:val="00EF0E00"/>
    <w:rsid w:val="00EF0EEB"/>
    <w:rsid w:val="00EF14DF"/>
    <w:rsid w:val="00EF1543"/>
    <w:rsid w:val="00EF1F9C"/>
    <w:rsid w:val="00EF20F4"/>
    <w:rsid w:val="00EF28C6"/>
    <w:rsid w:val="00EF28DD"/>
    <w:rsid w:val="00EF2D54"/>
    <w:rsid w:val="00EF2E01"/>
    <w:rsid w:val="00EF30A3"/>
    <w:rsid w:val="00EF3107"/>
    <w:rsid w:val="00EF3DFA"/>
    <w:rsid w:val="00EF3FFB"/>
    <w:rsid w:val="00EF4170"/>
    <w:rsid w:val="00EF4366"/>
    <w:rsid w:val="00EF4CD6"/>
    <w:rsid w:val="00EF50DE"/>
    <w:rsid w:val="00EF5458"/>
    <w:rsid w:val="00EF55A0"/>
    <w:rsid w:val="00EF5EB9"/>
    <w:rsid w:val="00EF60B7"/>
    <w:rsid w:val="00EF6289"/>
    <w:rsid w:val="00EF63D1"/>
    <w:rsid w:val="00EF6513"/>
    <w:rsid w:val="00EF6683"/>
    <w:rsid w:val="00EF69A9"/>
    <w:rsid w:val="00EF7002"/>
    <w:rsid w:val="00EF740E"/>
    <w:rsid w:val="00EF758A"/>
    <w:rsid w:val="00EF769B"/>
    <w:rsid w:val="00EF788F"/>
    <w:rsid w:val="00EF7C54"/>
    <w:rsid w:val="00EF7D1E"/>
    <w:rsid w:val="00F0009F"/>
    <w:rsid w:val="00F000A0"/>
    <w:rsid w:val="00F004CB"/>
    <w:rsid w:val="00F00D5A"/>
    <w:rsid w:val="00F0102B"/>
    <w:rsid w:val="00F0136C"/>
    <w:rsid w:val="00F0169A"/>
    <w:rsid w:val="00F016B0"/>
    <w:rsid w:val="00F0172B"/>
    <w:rsid w:val="00F01B42"/>
    <w:rsid w:val="00F01CA8"/>
    <w:rsid w:val="00F0224B"/>
    <w:rsid w:val="00F027BA"/>
    <w:rsid w:val="00F02E6E"/>
    <w:rsid w:val="00F02E8A"/>
    <w:rsid w:val="00F02F1A"/>
    <w:rsid w:val="00F030B4"/>
    <w:rsid w:val="00F031CA"/>
    <w:rsid w:val="00F03508"/>
    <w:rsid w:val="00F03D84"/>
    <w:rsid w:val="00F03DC6"/>
    <w:rsid w:val="00F03E79"/>
    <w:rsid w:val="00F03EDA"/>
    <w:rsid w:val="00F03F52"/>
    <w:rsid w:val="00F03F72"/>
    <w:rsid w:val="00F04273"/>
    <w:rsid w:val="00F04341"/>
    <w:rsid w:val="00F046F3"/>
    <w:rsid w:val="00F05A1B"/>
    <w:rsid w:val="00F05C23"/>
    <w:rsid w:val="00F05C89"/>
    <w:rsid w:val="00F05D27"/>
    <w:rsid w:val="00F0628D"/>
    <w:rsid w:val="00F064D7"/>
    <w:rsid w:val="00F06532"/>
    <w:rsid w:val="00F06651"/>
    <w:rsid w:val="00F067F7"/>
    <w:rsid w:val="00F06C7E"/>
    <w:rsid w:val="00F06E75"/>
    <w:rsid w:val="00F06E8D"/>
    <w:rsid w:val="00F07DE6"/>
    <w:rsid w:val="00F10377"/>
    <w:rsid w:val="00F104CD"/>
    <w:rsid w:val="00F10525"/>
    <w:rsid w:val="00F1056C"/>
    <w:rsid w:val="00F107F1"/>
    <w:rsid w:val="00F1093F"/>
    <w:rsid w:val="00F10E29"/>
    <w:rsid w:val="00F10FC1"/>
    <w:rsid w:val="00F110B9"/>
    <w:rsid w:val="00F112FD"/>
    <w:rsid w:val="00F112FE"/>
    <w:rsid w:val="00F11874"/>
    <w:rsid w:val="00F121D2"/>
    <w:rsid w:val="00F1285A"/>
    <w:rsid w:val="00F1332A"/>
    <w:rsid w:val="00F133A1"/>
    <w:rsid w:val="00F13613"/>
    <w:rsid w:val="00F138DB"/>
    <w:rsid w:val="00F13CC1"/>
    <w:rsid w:val="00F13DA4"/>
    <w:rsid w:val="00F13DC2"/>
    <w:rsid w:val="00F13ECD"/>
    <w:rsid w:val="00F140CF"/>
    <w:rsid w:val="00F143CA"/>
    <w:rsid w:val="00F145F1"/>
    <w:rsid w:val="00F1470B"/>
    <w:rsid w:val="00F14740"/>
    <w:rsid w:val="00F149DE"/>
    <w:rsid w:val="00F14A8E"/>
    <w:rsid w:val="00F14AAE"/>
    <w:rsid w:val="00F14B3D"/>
    <w:rsid w:val="00F14E52"/>
    <w:rsid w:val="00F14F0C"/>
    <w:rsid w:val="00F155CE"/>
    <w:rsid w:val="00F15645"/>
    <w:rsid w:val="00F158F5"/>
    <w:rsid w:val="00F15967"/>
    <w:rsid w:val="00F16059"/>
    <w:rsid w:val="00F16A9F"/>
    <w:rsid w:val="00F1715E"/>
    <w:rsid w:val="00F1756C"/>
    <w:rsid w:val="00F1797E"/>
    <w:rsid w:val="00F17A45"/>
    <w:rsid w:val="00F17D98"/>
    <w:rsid w:val="00F17DC2"/>
    <w:rsid w:val="00F17EAE"/>
    <w:rsid w:val="00F17F50"/>
    <w:rsid w:val="00F20A3E"/>
    <w:rsid w:val="00F20DFF"/>
    <w:rsid w:val="00F20E47"/>
    <w:rsid w:val="00F20EC6"/>
    <w:rsid w:val="00F218D4"/>
    <w:rsid w:val="00F21B8A"/>
    <w:rsid w:val="00F21C41"/>
    <w:rsid w:val="00F21D85"/>
    <w:rsid w:val="00F21EEC"/>
    <w:rsid w:val="00F2250A"/>
    <w:rsid w:val="00F229A0"/>
    <w:rsid w:val="00F22D87"/>
    <w:rsid w:val="00F2301A"/>
    <w:rsid w:val="00F2380E"/>
    <w:rsid w:val="00F23B4A"/>
    <w:rsid w:val="00F24507"/>
    <w:rsid w:val="00F2467D"/>
    <w:rsid w:val="00F24788"/>
    <w:rsid w:val="00F24D95"/>
    <w:rsid w:val="00F24FDB"/>
    <w:rsid w:val="00F25320"/>
    <w:rsid w:val="00F256A9"/>
    <w:rsid w:val="00F2619D"/>
    <w:rsid w:val="00F2640F"/>
    <w:rsid w:val="00F264CA"/>
    <w:rsid w:val="00F26519"/>
    <w:rsid w:val="00F268C3"/>
    <w:rsid w:val="00F26E30"/>
    <w:rsid w:val="00F2747E"/>
    <w:rsid w:val="00F27C34"/>
    <w:rsid w:val="00F27D0B"/>
    <w:rsid w:val="00F27E46"/>
    <w:rsid w:val="00F301C2"/>
    <w:rsid w:val="00F302E1"/>
    <w:rsid w:val="00F30C3A"/>
    <w:rsid w:val="00F31217"/>
    <w:rsid w:val="00F312EF"/>
    <w:rsid w:val="00F31397"/>
    <w:rsid w:val="00F3139E"/>
    <w:rsid w:val="00F3154C"/>
    <w:rsid w:val="00F31819"/>
    <w:rsid w:val="00F31B22"/>
    <w:rsid w:val="00F31B49"/>
    <w:rsid w:val="00F3211B"/>
    <w:rsid w:val="00F3253A"/>
    <w:rsid w:val="00F32A08"/>
    <w:rsid w:val="00F32F56"/>
    <w:rsid w:val="00F33016"/>
    <w:rsid w:val="00F3347D"/>
    <w:rsid w:val="00F335B4"/>
    <w:rsid w:val="00F336DE"/>
    <w:rsid w:val="00F33C34"/>
    <w:rsid w:val="00F33D4F"/>
    <w:rsid w:val="00F33EDB"/>
    <w:rsid w:val="00F33FA8"/>
    <w:rsid w:val="00F346A0"/>
    <w:rsid w:val="00F34805"/>
    <w:rsid w:val="00F34BB7"/>
    <w:rsid w:val="00F34CD6"/>
    <w:rsid w:val="00F351EE"/>
    <w:rsid w:val="00F35873"/>
    <w:rsid w:val="00F35920"/>
    <w:rsid w:val="00F35EDA"/>
    <w:rsid w:val="00F364C3"/>
    <w:rsid w:val="00F366A5"/>
    <w:rsid w:val="00F36C5F"/>
    <w:rsid w:val="00F36D72"/>
    <w:rsid w:val="00F36E8C"/>
    <w:rsid w:val="00F37021"/>
    <w:rsid w:val="00F37131"/>
    <w:rsid w:val="00F37259"/>
    <w:rsid w:val="00F37293"/>
    <w:rsid w:val="00F375D1"/>
    <w:rsid w:val="00F401A9"/>
    <w:rsid w:val="00F405A4"/>
    <w:rsid w:val="00F40B5D"/>
    <w:rsid w:val="00F41767"/>
    <w:rsid w:val="00F419C5"/>
    <w:rsid w:val="00F41B6A"/>
    <w:rsid w:val="00F41BAC"/>
    <w:rsid w:val="00F41F05"/>
    <w:rsid w:val="00F41FD2"/>
    <w:rsid w:val="00F420CB"/>
    <w:rsid w:val="00F42F0E"/>
    <w:rsid w:val="00F42F72"/>
    <w:rsid w:val="00F433BD"/>
    <w:rsid w:val="00F435B5"/>
    <w:rsid w:val="00F43B91"/>
    <w:rsid w:val="00F43C29"/>
    <w:rsid w:val="00F43F0C"/>
    <w:rsid w:val="00F43F5C"/>
    <w:rsid w:val="00F44363"/>
    <w:rsid w:val="00F446DB"/>
    <w:rsid w:val="00F44D95"/>
    <w:rsid w:val="00F44EC5"/>
    <w:rsid w:val="00F44EFB"/>
    <w:rsid w:val="00F4579C"/>
    <w:rsid w:val="00F45F46"/>
    <w:rsid w:val="00F45F9C"/>
    <w:rsid w:val="00F465A5"/>
    <w:rsid w:val="00F467A9"/>
    <w:rsid w:val="00F46B61"/>
    <w:rsid w:val="00F47498"/>
    <w:rsid w:val="00F47FAB"/>
    <w:rsid w:val="00F5036E"/>
    <w:rsid w:val="00F505AE"/>
    <w:rsid w:val="00F505D9"/>
    <w:rsid w:val="00F512B2"/>
    <w:rsid w:val="00F5144F"/>
    <w:rsid w:val="00F5154B"/>
    <w:rsid w:val="00F51863"/>
    <w:rsid w:val="00F51A40"/>
    <w:rsid w:val="00F52506"/>
    <w:rsid w:val="00F5283D"/>
    <w:rsid w:val="00F52A01"/>
    <w:rsid w:val="00F52ABA"/>
    <w:rsid w:val="00F52BC7"/>
    <w:rsid w:val="00F52CBC"/>
    <w:rsid w:val="00F53524"/>
    <w:rsid w:val="00F53BF4"/>
    <w:rsid w:val="00F54266"/>
    <w:rsid w:val="00F542D2"/>
    <w:rsid w:val="00F5499B"/>
    <w:rsid w:val="00F54B09"/>
    <w:rsid w:val="00F54F1A"/>
    <w:rsid w:val="00F5502A"/>
    <w:rsid w:val="00F55043"/>
    <w:rsid w:val="00F55663"/>
    <w:rsid w:val="00F55BDE"/>
    <w:rsid w:val="00F55E19"/>
    <w:rsid w:val="00F560DD"/>
    <w:rsid w:val="00F561AC"/>
    <w:rsid w:val="00F56231"/>
    <w:rsid w:val="00F56C21"/>
    <w:rsid w:val="00F56DCF"/>
    <w:rsid w:val="00F57034"/>
    <w:rsid w:val="00F57129"/>
    <w:rsid w:val="00F57860"/>
    <w:rsid w:val="00F57D76"/>
    <w:rsid w:val="00F60885"/>
    <w:rsid w:val="00F60947"/>
    <w:rsid w:val="00F60BE9"/>
    <w:rsid w:val="00F61228"/>
    <w:rsid w:val="00F617AA"/>
    <w:rsid w:val="00F61CBD"/>
    <w:rsid w:val="00F61FD8"/>
    <w:rsid w:val="00F62267"/>
    <w:rsid w:val="00F62780"/>
    <w:rsid w:val="00F62D7F"/>
    <w:rsid w:val="00F62DBF"/>
    <w:rsid w:val="00F6336D"/>
    <w:rsid w:val="00F637C8"/>
    <w:rsid w:val="00F63E88"/>
    <w:rsid w:val="00F641FC"/>
    <w:rsid w:val="00F647F7"/>
    <w:rsid w:val="00F64829"/>
    <w:rsid w:val="00F64EB0"/>
    <w:rsid w:val="00F65742"/>
    <w:rsid w:val="00F6583C"/>
    <w:rsid w:val="00F6589A"/>
    <w:rsid w:val="00F6605D"/>
    <w:rsid w:val="00F662F6"/>
    <w:rsid w:val="00F66811"/>
    <w:rsid w:val="00F66A7E"/>
    <w:rsid w:val="00F674B6"/>
    <w:rsid w:val="00F6752C"/>
    <w:rsid w:val="00F6754E"/>
    <w:rsid w:val="00F6783E"/>
    <w:rsid w:val="00F67983"/>
    <w:rsid w:val="00F67D5C"/>
    <w:rsid w:val="00F67F12"/>
    <w:rsid w:val="00F7033F"/>
    <w:rsid w:val="00F7099A"/>
    <w:rsid w:val="00F70BDF"/>
    <w:rsid w:val="00F70C5F"/>
    <w:rsid w:val="00F70DBE"/>
    <w:rsid w:val="00F71124"/>
    <w:rsid w:val="00F714FE"/>
    <w:rsid w:val="00F715E8"/>
    <w:rsid w:val="00F71888"/>
    <w:rsid w:val="00F719CD"/>
    <w:rsid w:val="00F71B93"/>
    <w:rsid w:val="00F71BB8"/>
    <w:rsid w:val="00F72516"/>
    <w:rsid w:val="00F72584"/>
    <w:rsid w:val="00F7290D"/>
    <w:rsid w:val="00F72A10"/>
    <w:rsid w:val="00F72C94"/>
    <w:rsid w:val="00F72EFD"/>
    <w:rsid w:val="00F72FB1"/>
    <w:rsid w:val="00F7302F"/>
    <w:rsid w:val="00F732EC"/>
    <w:rsid w:val="00F73504"/>
    <w:rsid w:val="00F73D08"/>
    <w:rsid w:val="00F745B2"/>
    <w:rsid w:val="00F74D34"/>
    <w:rsid w:val="00F75308"/>
    <w:rsid w:val="00F75671"/>
    <w:rsid w:val="00F756A4"/>
    <w:rsid w:val="00F7586B"/>
    <w:rsid w:val="00F75F2F"/>
    <w:rsid w:val="00F75F3C"/>
    <w:rsid w:val="00F75F57"/>
    <w:rsid w:val="00F76124"/>
    <w:rsid w:val="00F763A0"/>
    <w:rsid w:val="00F76445"/>
    <w:rsid w:val="00F76C9A"/>
    <w:rsid w:val="00F76E1A"/>
    <w:rsid w:val="00F76ECC"/>
    <w:rsid w:val="00F76FE8"/>
    <w:rsid w:val="00F77216"/>
    <w:rsid w:val="00F77383"/>
    <w:rsid w:val="00F77813"/>
    <w:rsid w:val="00F77851"/>
    <w:rsid w:val="00F77F04"/>
    <w:rsid w:val="00F77FDC"/>
    <w:rsid w:val="00F80039"/>
    <w:rsid w:val="00F80399"/>
    <w:rsid w:val="00F803C3"/>
    <w:rsid w:val="00F807E7"/>
    <w:rsid w:val="00F80A04"/>
    <w:rsid w:val="00F80B18"/>
    <w:rsid w:val="00F80D60"/>
    <w:rsid w:val="00F80EB3"/>
    <w:rsid w:val="00F812C8"/>
    <w:rsid w:val="00F8132D"/>
    <w:rsid w:val="00F81406"/>
    <w:rsid w:val="00F814A5"/>
    <w:rsid w:val="00F818AE"/>
    <w:rsid w:val="00F81B40"/>
    <w:rsid w:val="00F81D52"/>
    <w:rsid w:val="00F81E8E"/>
    <w:rsid w:val="00F81ED0"/>
    <w:rsid w:val="00F81F9E"/>
    <w:rsid w:val="00F820C4"/>
    <w:rsid w:val="00F82135"/>
    <w:rsid w:val="00F82775"/>
    <w:rsid w:val="00F82B20"/>
    <w:rsid w:val="00F82D94"/>
    <w:rsid w:val="00F82EE9"/>
    <w:rsid w:val="00F83251"/>
    <w:rsid w:val="00F83259"/>
    <w:rsid w:val="00F83313"/>
    <w:rsid w:val="00F83350"/>
    <w:rsid w:val="00F83829"/>
    <w:rsid w:val="00F83EFD"/>
    <w:rsid w:val="00F83FEA"/>
    <w:rsid w:val="00F84069"/>
    <w:rsid w:val="00F8420D"/>
    <w:rsid w:val="00F843D7"/>
    <w:rsid w:val="00F844A0"/>
    <w:rsid w:val="00F84AA5"/>
    <w:rsid w:val="00F84F8A"/>
    <w:rsid w:val="00F85194"/>
    <w:rsid w:val="00F851C8"/>
    <w:rsid w:val="00F8527B"/>
    <w:rsid w:val="00F85536"/>
    <w:rsid w:val="00F85597"/>
    <w:rsid w:val="00F857B4"/>
    <w:rsid w:val="00F858A0"/>
    <w:rsid w:val="00F85996"/>
    <w:rsid w:val="00F86044"/>
    <w:rsid w:val="00F8639F"/>
    <w:rsid w:val="00F8657A"/>
    <w:rsid w:val="00F865CF"/>
    <w:rsid w:val="00F8679A"/>
    <w:rsid w:val="00F8693D"/>
    <w:rsid w:val="00F86BD6"/>
    <w:rsid w:val="00F86DBA"/>
    <w:rsid w:val="00F87117"/>
    <w:rsid w:val="00F87244"/>
    <w:rsid w:val="00F87245"/>
    <w:rsid w:val="00F8732B"/>
    <w:rsid w:val="00F8736C"/>
    <w:rsid w:val="00F90043"/>
    <w:rsid w:val="00F90086"/>
    <w:rsid w:val="00F9019F"/>
    <w:rsid w:val="00F9030E"/>
    <w:rsid w:val="00F90610"/>
    <w:rsid w:val="00F9062D"/>
    <w:rsid w:val="00F90ADB"/>
    <w:rsid w:val="00F90E6C"/>
    <w:rsid w:val="00F90E78"/>
    <w:rsid w:val="00F910D5"/>
    <w:rsid w:val="00F91209"/>
    <w:rsid w:val="00F91CFC"/>
    <w:rsid w:val="00F921BE"/>
    <w:rsid w:val="00F9221F"/>
    <w:rsid w:val="00F922F7"/>
    <w:rsid w:val="00F92B46"/>
    <w:rsid w:val="00F931BD"/>
    <w:rsid w:val="00F931C7"/>
    <w:rsid w:val="00F932DE"/>
    <w:rsid w:val="00F93559"/>
    <w:rsid w:val="00F935B2"/>
    <w:rsid w:val="00F937DF"/>
    <w:rsid w:val="00F93818"/>
    <w:rsid w:val="00F93BFA"/>
    <w:rsid w:val="00F93D72"/>
    <w:rsid w:val="00F93E65"/>
    <w:rsid w:val="00F93F4B"/>
    <w:rsid w:val="00F94070"/>
    <w:rsid w:val="00F940B4"/>
    <w:rsid w:val="00F94814"/>
    <w:rsid w:val="00F94890"/>
    <w:rsid w:val="00F950B5"/>
    <w:rsid w:val="00F9513F"/>
    <w:rsid w:val="00F95339"/>
    <w:rsid w:val="00F95F80"/>
    <w:rsid w:val="00F96208"/>
    <w:rsid w:val="00F9644B"/>
    <w:rsid w:val="00F96C90"/>
    <w:rsid w:val="00F976B4"/>
    <w:rsid w:val="00F977BD"/>
    <w:rsid w:val="00F97908"/>
    <w:rsid w:val="00F97B43"/>
    <w:rsid w:val="00F97E78"/>
    <w:rsid w:val="00FA04EE"/>
    <w:rsid w:val="00FA07F8"/>
    <w:rsid w:val="00FA081B"/>
    <w:rsid w:val="00FA105C"/>
    <w:rsid w:val="00FA1168"/>
    <w:rsid w:val="00FA12D1"/>
    <w:rsid w:val="00FA144F"/>
    <w:rsid w:val="00FA1475"/>
    <w:rsid w:val="00FA148A"/>
    <w:rsid w:val="00FA1C06"/>
    <w:rsid w:val="00FA1D36"/>
    <w:rsid w:val="00FA2326"/>
    <w:rsid w:val="00FA2348"/>
    <w:rsid w:val="00FA27C8"/>
    <w:rsid w:val="00FA2B72"/>
    <w:rsid w:val="00FA2E67"/>
    <w:rsid w:val="00FA32BB"/>
    <w:rsid w:val="00FA341E"/>
    <w:rsid w:val="00FA35F9"/>
    <w:rsid w:val="00FA3630"/>
    <w:rsid w:val="00FA3A07"/>
    <w:rsid w:val="00FA3B4B"/>
    <w:rsid w:val="00FA3B76"/>
    <w:rsid w:val="00FA474B"/>
    <w:rsid w:val="00FA4C36"/>
    <w:rsid w:val="00FA4D4D"/>
    <w:rsid w:val="00FA4D66"/>
    <w:rsid w:val="00FA4FE8"/>
    <w:rsid w:val="00FA528F"/>
    <w:rsid w:val="00FA5342"/>
    <w:rsid w:val="00FA546C"/>
    <w:rsid w:val="00FA5700"/>
    <w:rsid w:val="00FA5A4E"/>
    <w:rsid w:val="00FA5D2A"/>
    <w:rsid w:val="00FA62B7"/>
    <w:rsid w:val="00FA696A"/>
    <w:rsid w:val="00FA7111"/>
    <w:rsid w:val="00FA74B4"/>
    <w:rsid w:val="00FA7CAF"/>
    <w:rsid w:val="00FA7CF4"/>
    <w:rsid w:val="00FA7DA3"/>
    <w:rsid w:val="00FA7EDB"/>
    <w:rsid w:val="00FA7FE6"/>
    <w:rsid w:val="00FB0005"/>
    <w:rsid w:val="00FB003E"/>
    <w:rsid w:val="00FB0051"/>
    <w:rsid w:val="00FB0082"/>
    <w:rsid w:val="00FB0243"/>
    <w:rsid w:val="00FB040E"/>
    <w:rsid w:val="00FB0725"/>
    <w:rsid w:val="00FB0FB6"/>
    <w:rsid w:val="00FB1527"/>
    <w:rsid w:val="00FB2537"/>
    <w:rsid w:val="00FB2AB5"/>
    <w:rsid w:val="00FB2C9F"/>
    <w:rsid w:val="00FB2F89"/>
    <w:rsid w:val="00FB30D3"/>
    <w:rsid w:val="00FB31F5"/>
    <w:rsid w:val="00FB33DC"/>
    <w:rsid w:val="00FB3B2B"/>
    <w:rsid w:val="00FB4338"/>
    <w:rsid w:val="00FB454F"/>
    <w:rsid w:val="00FB477E"/>
    <w:rsid w:val="00FB4C9C"/>
    <w:rsid w:val="00FB4E66"/>
    <w:rsid w:val="00FB5D6D"/>
    <w:rsid w:val="00FB5DC6"/>
    <w:rsid w:val="00FB6165"/>
    <w:rsid w:val="00FB61F8"/>
    <w:rsid w:val="00FB62B4"/>
    <w:rsid w:val="00FB64D6"/>
    <w:rsid w:val="00FB6AE4"/>
    <w:rsid w:val="00FB75F7"/>
    <w:rsid w:val="00FB76AE"/>
    <w:rsid w:val="00FB77F4"/>
    <w:rsid w:val="00FB7B5D"/>
    <w:rsid w:val="00FB7BB2"/>
    <w:rsid w:val="00FB7F75"/>
    <w:rsid w:val="00FC0077"/>
    <w:rsid w:val="00FC0150"/>
    <w:rsid w:val="00FC03AB"/>
    <w:rsid w:val="00FC0BED"/>
    <w:rsid w:val="00FC1041"/>
    <w:rsid w:val="00FC105D"/>
    <w:rsid w:val="00FC1199"/>
    <w:rsid w:val="00FC1F11"/>
    <w:rsid w:val="00FC299D"/>
    <w:rsid w:val="00FC29F5"/>
    <w:rsid w:val="00FC2A5E"/>
    <w:rsid w:val="00FC2C46"/>
    <w:rsid w:val="00FC2DC0"/>
    <w:rsid w:val="00FC30B5"/>
    <w:rsid w:val="00FC31AD"/>
    <w:rsid w:val="00FC33C6"/>
    <w:rsid w:val="00FC3C97"/>
    <w:rsid w:val="00FC3F09"/>
    <w:rsid w:val="00FC466C"/>
    <w:rsid w:val="00FC4729"/>
    <w:rsid w:val="00FC47B1"/>
    <w:rsid w:val="00FC4A8C"/>
    <w:rsid w:val="00FC4ABA"/>
    <w:rsid w:val="00FC5111"/>
    <w:rsid w:val="00FC5365"/>
    <w:rsid w:val="00FC53DB"/>
    <w:rsid w:val="00FC5BFD"/>
    <w:rsid w:val="00FC5FC2"/>
    <w:rsid w:val="00FC6177"/>
    <w:rsid w:val="00FC63D1"/>
    <w:rsid w:val="00FC644E"/>
    <w:rsid w:val="00FC6A34"/>
    <w:rsid w:val="00FC6CEE"/>
    <w:rsid w:val="00FC6F39"/>
    <w:rsid w:val="00FC6F87"/>
    <w:rsid w:val="00FC705A"/>
    <w:rsid w:val="00FC70B2"/>
    <w:rsid w:val="00FC734A"/>
    <w:rsid w:val="00FC73C3"/>
    <w:rsid w:val="00FC7528"/>
    <w:rsid w:val="00FC76D0"/>
    <w:rsid w:val="00FC7AB9"/>
    <w:rsid w:val="00FC7B7B"/>
    <w:rsid w:val="00FC7B87"/>
    <w:rsid w:val="00FD049F"/>
    <w:rsid w:val="00FD0572"/>
    <w:rsid w:val="00FD0967"/>
    <w:rsid w:val="00FD1331"/>
    <w:rsid w:val="00FD14DC"/>
    <w:rsid w:val="00FD17FA"/>
    <w:rsid w:val="00FD1A97"/>
    <w:rsid w:val="00FD1BD0"/>
    <w:rsid w:val="00FD20FD"/>
    <w:rsid w:val="00FD2382"/>
    <w:rsid w:val="00FD25E7"/>
    <w:rsid w:val="00FD2CC2"/>
    <w:rsid w:val="00FD2D7B"/>
    <w:rsid w:val="00FD2EDF"/>
    <w:rsid w:val="00FD3070"/>
    <w:rsid w:val="00FD310B"/>
    <w:rsid w:val="00FD361B"/>
    <w:rsid w:val="00FD37F6"/>
    <w:rsid w:val="00FD3EBB"/>
    <w:rsid w:val="00FD4589"/>
    <w:rsid w:val="00FD473E"/>
    <w:rsid w:val="00FD47E0"/>
    <w:rsid w:val="00FD48A9"/>
    <w:rsid w:val="00FD4C09"/>
    <w:rsid w:val="00FD4D67"/>
    <w:rsid w:val="00FD5032"/>
    <w:rsid w:val="00FD5820"/>
    <w:rsid w:val="00FD626F"/>
    <w:rsid w:val="00FD6324"/>
    <w:rsid w:val="00FD6C57"/>
    <w:rsid w:val="00FD7DF9"/>
    <w:rsid w:val="00FE0B51"/>
    <w:rsid w:val="00FE0B78"/>
    <w:rsid w:val="00FE0CBC"/>
    <w:rsid w:val="00FE0ED4"/>
    <w:rsid w:val="00FE10DA"/>
    <w:rsid w:val="00FE113E"/>
    <w:rsid w:val="00FE1DE4"/>
    <w:rsid w:val="00FE1EAB"/>
    <w:rsid w:val="00FE20B7"/>
    <w:rsid w:val="00FE22B5"/>
    <w:rsid w:val="00FE2302"/>
    <w:rsid w:val="00FE2361"/>
    <w:rsid w:val="00FE2AC8"/>
    <w:rsid w:val="00FE2B2C"/>
    <w:rsid w:val="00FE2DA0"/>
    <w:rsid w:val="00FE3465"/>
    <w:rsid w:val="00FE37CE"/>
    <w:rsid w:val="00FE3D62"/>
    <w:rsid w:val="00FE3E00"/>
    <w:rsid w:val="00FE439E"/>
    <w:rsid w:val="00FE45D0"/>
    <w:rsid w:val="00FE4B1A"/>
    <w:rsid w:val="00FE4FC2"/>
    <w:rsid w:val="00FE5205"/>
    <w:rsid w:val="00FE5953"/>
    <w:rsid w:val="00FE5B18"/>
    <w:rsid w:val="00FE5EE5"/>
    <w:rsid w:val="00FE5F34"/>
    <w:rsid w:val="00FE6031"/>
    <w:rsid w:val="00FE6548"/>
    <w:rsid w:val="00FE67CF"/>
    <w:rsid w:val="00FE6D20"/>
    <w:rsid w:val="00FE6FB9"/>
    <w:rsid w:val="00FE70BE"/>
    <w:rsid w:val="00FE7186"/>
    <w:rsid w:val="00FE7390"/>
    <w:rsid w:val="00FE7549"/>
    <w:rsid w:val="00FE7625"/>
    <w:rsid w:val="00FE7BCC"/>
    <w:rsid w:val="00FE7C2F"/>
    <w:rsid w:val="00FE7D58"/>
    <w:rsid w:val="00FE7E5D"/>
    <w:rsid w:val="00FF04F3"/>
    <w:rsid w:val="00FF0A48"/>
    <w:rsid w:val="00FF0ACB"/>
    <w:rsid w:val="00FF0E6A"/>
    <w:rsid w:val="00FF1225"/>
    <w:rsid w:val="00FF126D"/>
    <w:rsid w:val="00FF131B"/>
    <w:rsid w:val="00FF142D"/>
    <w:rsid w:val="00FF156C"/>
    <w:rsid w:val="00FF1898"/>
    <w:rsid w:val="00FF1B0A"/>
    <w:rsid w:val="00FF2310"/>
    <w:rsid w:val="00FF29E7"/>
    <w:rsid w:val="00FF2E73"/>
    <w:rsid w:val="00FF3538"/>
    <w:rsid w:val="00FF389D"/>
    <w:rsid w:val="00FF38A2"/>
    <w:rsid w:val="00FF3918"/>
    <w:rsid w:val="00FF3AA1"/>
    <w:rsid w:val="00FF412D"/>
    <w:rsid w:val="00FF4384"/>
    <w:rsid w:val="00FF4AE2"/>
    <w:rsid w:val="00FF4B89"/>
    <w:rsid w:val="00FF50A8"/>
    <w:rsid w:val="00FF571E"/>
    <w:rsid w:val="00FF5AA2"/>
    <w:rsid w:val="00FF5C78"/>
    <w:rsid w:val="00FF6108"/>
    <w:rsid w:val="00FF67A8"/>
    <w:rsid w:val="00FF6BD1"/>
    <w:rsid w:val="00FF6CC0"/>
    <w:rsid w:val="00FF6CFE"/>
    <w:rsid w:val="00FF6FF7"/>
    <w:rsid w:val="00FF7512"/>
    <w:rsid w:val="00FF7563"/>
    <w:rsid w:val="00FF75CB"/>
    <w:rsid w:val="00FF7D6F"/>
    <w:rsid w:val="00FF7EA8"/>
    <w:rsid w:val="011428EA"/>
    <w:rsid w:val="01A175EB"/>
    <w:rsid w:val="01D5672D"/>
    <w:rsid w:val="024B5DDB"/>
    <w:rsid w:val="02663C42"/>
    <w:rsid w:val="043776EE"/>
    <w:rsid w:val="05DC6266"/>
    <w:rsid w:val="06063852"/>
    <w:rsid w:val="0627193B"/>
    <w:rsid w:val="07ED0D8C"/>
    <w:rsid w:val="07EF1348"/>
    <w:rsid w:val="07FF0000"/>
    <w:rsid w:val="082E4AA0"/>
    <w:rsid w:val="08C92033"/>
    <w:rsid w:val="08ED4869"/>
    <w:rsid w:val="0A0E32FF"/>
    <w:rsid w:val="0A5E430A"/>
    <w:rsid w:val="0AAE6186"/>
    <w:rsid w:val="0CA74870"/>
    <w:rsid w:val="0CC003F3"/>
    <w:rsid w:val="0D1D0DA0"/>
    <w:rsid w:val="0DDA3736"/>
    <w:rsid w:val="0FFF32EC"/>
    <w:rsid w:val="10903BD3"/>
    <w:rsid w:val="110A4333"/>
    <w:rsid w:val="111A3B04"/>
    <w:rsid w:val="115C3DCB"/>
    <w:rsid w:val="11E043E1"/>
    <w:rsid w:val="120A74E2"/>
    <w:rsid w:val="13F7599D"/>
    <w:rsid w:val="14102F42"/>
    <w:rsid w:val="14E530ED"/>
    <w:rsid w:val="19E73463"/>
    <w:rsid w:val="1AAB28BD"/>
    <w:rsid w:val="1B7EA152"/>
    <w:rsid w:val="1BFF3A76"/>
    <w:rsid w:val="1C7D1E5D"/>
    <w:rsid w:val="1EC11F29"/>
    <w:rsid w:val="1EDCAE58"/>
    <w:rsid w:val="1F5D0496"/>
    <w:rsid w:val="1FDF698A"/>
    <w:rsid w:val="1FFDB439"/>
    <w:rsid w:val="218872DA"/>
    <w:rsid w:val="23FC5D5D"/>
    <w:rsid w:val="26E071BE"/>
    <w:rsid w:val="29B64C00"/>
    <w:rsid w:val="2BB391F4"/>
    <w:rsid w:val="2CB81DB6"/>
    <w:rsid w:val="2D99461C"/>
    <w:rsid w:val="2DFC5C18"/>
    <w:rsid w:val="2F47018F"/>
    <w:rsid w:val="303F6BFA"/>
    <w:rsid w:val="3110626C"/>
    <w:rsid w:val="31D61AC8"/>
    <w:rsid w:val="322C1F03"/>
    <w:rsid w:val="337EFA80"/>
    <w:rsid w:val="33F84D36"/>
    <w:rsid w:val="34DA1006"/>
    <w:rsid w:val="35260E8C"/>
    <w:rsid w:val="35F7ADDB"/>
    <w:rsid w:val="36B3064B"/>
    <w:rsid w:val="37424CE7"/>
    <w:rsid w:val="39123BB1"/>
    <w:rsid w:val="39423DBA"/>
    <w:rsid w:val="3AFD348D"/>
    <w:rsid w:val="3B3135D0"/>
    <w:rsid w:val="3BE8202F"/>
    <w:rsid w:val="3BFF1654"/>
    <w:rsid w:val="3CFF5516"/>
    <w:rsid w:val="3D734E8A"/>
    <w:rsid w:val="3DAE6C5D"/>
    <w:rsid w:val="3DCC6348"/>
    <w:rsid w:val="3DFFEF95"/>
    <w:rsid w:val="3F37F446"/>
    <w:rsid w:val="3FBF8BF3"/>
    <w:rsid w:val="3FCF3ECE"/>
    <w:rsid w:val="3FDF298A"/>
    <w:rsid w:val="410F77DE"/>
    <w:rsid w:val="415D5C35"/>
    <w:rsid w:val="41DF63CF"/>
    <w:rsid w:val="43657023"/>
    <w:rsid w:val="43D146B8"/>
    <w:rsid w:val="44392EA3"/>
    <w:rsid w:val="44EB17AA"/>
    <w:rsid w:val="45272BD2"/>
    <w:rsid w:val="45E42B0A"/>
    <w:rsid w:val="45E667F8"/>
    <w:rsid w:val="480B0429"/>
    <w:rsid w:val="48CE657F"/>
    <w:rsid w:val="496A5627"/>
    <w:rsid w:val="49A4503C"/>
    <w:rsid w:val="4A8B55DB"/>
    <w:rsid w:val="4AEF4FD1"/>
    <w:rsid w:val="4B5C653A"/>
    <w:rsid w:val="4B920BD1"/>
    <w:rsid w:val="4BC62629"/>
    <w:rsid w:val="4BD702A8"/>
    <w:rsid w:val="4E9DABCD"/>
    <w:rsid w:val="4EBA315B"/>
    <w:rsid w:val="4F621B57"/>
    <w:rsid w:val="4FCE32D4"/>
    <w:rsid w:val="50333260"/>
    <w:rsid w:val="50CC029F"/>
    <w:rsid w:val="51A72068"/>
    <w:rsid w:val="5381070E"/>
    <w:rsid w:val="53D0673A"/>
    <w:rsid w:val="551D59AF"/>
    <w:rsid w:val="566E4E5F"/>
    <w:rsid w:val="573F25FF"/>
    <w:rsid w:val="57BF99B5"/>
    <w:rsid w:val="58CA2BEE"/>
    <w:rsid w:val="59E64905"/>
    <w:rsid w:val="59E7033A"/>
    <w:rsid w:val="5A3D5A4E"/>
    <w:rsid w:val="5A76542E"/>
    <w:rsid w:val="5AF01470"/>
    <w:rsid w:val="5D2E44D2"/>
    <w:rsid w:val="5DEDEC34"/>
    <w:rsid w:val="5DFD0DFF"/>
    <w:rsid w:val="5F5FD88E"/>
    <w:rsid w:val="5FBB5A15"/>
    <w:rsid w:val="5FE7662A"/>
    <w:rsid w:val="5FFF3FFE"/>
    <w:rsid w:val="60A014D9"/>
    <w:rsid w:val="60F0342F"/>
    <w:rsid w:val="62465E1A"/>
    <w:rsid w:val="624B4091"/>
    <w:rsid w:val="6261F0C2"/>
    <w:rsid w:val="627316F9"/>
    <w:rsid w:val="62CD2CA8"/>
    <w:rsid w:val="636447A9"/>
    <w:rsid w:val="63D433BD"/>
    <w:rsid w:val="63F505CD"/>
    <w:rsid w:val="641B229F"/>
    <w:rsid w:val="641F4B74"/>
    <w:rsid w:val="64595FF2"/>
    <w:rsid w:val="64C3212D"/>
    <w:rsid w:val="64E97686"/>
    <w:rsid w:val="66D25ECE"/>
    <w:rsid w:val="6740552D"/>
    <w:rsid w:val="686447F2"/>
    <w:rsid w:val="69BFE6AD"/>
    <w:rsid w:val="69C01C85"/>
    <w:rsid w:val="69DDCAB9"/>
    <w:rsid w:val="6A891E7B"/>
    <w:rsid w:val="6BA6BEEF"/>
    <w:rsid w:val="6C5630FD"/>
    <w:rsid w:val="6CF705BB"/>
    <w:rsid w:val="6E2621C8"/>
    <w:rsid w:val="6E778DCB"/>
    <w:rsid w:val="6F001AA7"/>
    <w:rsid w:val="6FBBD1B9"/>
    <w:rsid w:val="6FFBA3F9"/>
    <w:rsid w:val="714F001A"/>
    <w:rsid w:val="727A7B45"/>
    <w:rsid w:val="72E96A79"/>
    <w:rsid w:val="74471CA9"/>
    <w:rsid w:val="74BD66A9"/>
    <w:rsid w:val="753A2766"/>
    <w:rsid w:val="757511C6"/>
    <w:rsid w:val="75A307DA"/>
    <w:rsid w:val="76770DF9"/>
    <w:rsid w:val="76DF70E1"/>
    <w:rsid w:val="76FE797E"/>
    <w:rsid w:val="7767E513"/>
    <w:rsid w:val="777ABFF3"/>
    <w:rsid w:val="77EFC2DD"/>
    <w:rsid w:val="77FC1A37"/>
    <w:rsid w:val="789831A9"/>
    <w:rsid w:val="792C418B"/>
    <w:rsid w:val="79A6CB79"/>
    <w:rsid w:val="7AA00365"/>
    <w:rsid w:val="7ABFA52E"/>
    <w:rsid w:val="7AED40F5"/>
    <w:rsid w:val="7B1E9DD1"/>
    <w:rsid w:val="7BFD2E2F"/>
    <w:rsid w:val="7BFFD98C"/>
    <w:rsid w:val="7CCA6DD6"/>
    <w:rsid w:val="7D2C2F34"/>
    <w:rsid w:val="7D5D2AC4"/>
    <w:rsid w:val="7D79D90E"/>
    <w:rsid w:val="7D7CA821"/>
    <w:rsid w:val="7DB41DB8"/>
    <w:rsid w:val="7DC051CC"/>
    <w:rsid w:val="7DFF1EF3"/>
    <w:rsid w:val="7EBF2CE9"/>
    <w:rsid w:val="7EDDA7C9"/>
    <w:rsid w:val="7EFE10B2"/>
    <w:rsid w:val="7F53DFF8"/>
    <w:rsid w:val="7F6F2A9A"/>
    <w:rsid w:val="7F764852"/>
    <w:rsid w:val="7FAD3ECC"/>
    <w:rsid w:val="7FAF3DEB"/>
    <w:rsid w:val="7FCFF2B4"/>
    <w:rsid w:val="7FEC1D3C"/>
    <w:rsid w:val="7FEC35D8"/>
    <w:rsid w:val="7FF3E5FD"/>
    <w:rsid w:val="7FF7C61F"/>
    <w:rsid w:val="7FF7E414"/>
    <w:rsid w:val="7FFAE292"/>
    <w:rsid w:val="7FFDA5F4"/>
    <w:rsid w:val="7FFF3D44"/>
    <w:rsid w:val="8BF5BBA2"/>
    <w:rsid w:val="9B6D8C01"/>
    <w:rsid w:val="9DFF9DF6"/>
    <w:rsid w:val="9EFB22EF"/>
    <w:rsid w:val="A7E72EF4"/>
    <w:rsid w:val="AFB65BC4"/>
    <w:rsid w:val="AFFF7693"/>
    <w:rsid w:val="B17ECDA3"/>
    <w:rsid w:val="B1B65455"/>
    <w:rsid w:val="B7E7E566"/>
    <w:rsid w:val="BADFAF02"/>
    <w:rsid w:val="BAF3CCC1"/>
    <w:rsid w:val="BBC74FDB"/>
    <w:rsid w:val="BBD7C4DD"/>
    <w:rsid w:val="BC3FF608"/>
    <w:rsid w:val="BEED261A"/>
    <w:rsid w:val="BF751356"/>
    <w:rsid w:val="BFEE7077"/>
    <w:rsid w:val="BFEF61BC"/>
    <w:rsid w:val="BFFBD202"/>
    <w:rsid w:val="BFFD1783"/>
    <w:rsid w:val="C37C659A"/>
    <w:rsid w:val="C5F520FD"/>
    <w:rsid w:val="CE1D0F5C"/>
    <w:rsid w:val="D4FAA36B"/>
    <w:rsid w:val="D7FB28BE"/>
    <w:rsid w:val="DC3E0D90"/>
    <w:rsid w:val="DDDEF137"/>
    <w:rsid w:val="DDF7D5BE"/>
    <w:rsid w:val="DF7F4F20"/>
    <w:rsid w:val="E3F7DC08"/>
    <w:rsid w:val="E4BF85C2"/>
    <w:rsid w:val="E4F42390"/>
    <w:rsid w:val="E677246D"/>
    <w:rsid w:val="E7FF8392"/>
    <w:rsid w:val="E9F7EE44"/>
    <w:rsid w:val="EA0F999F"/>
    <w:rsid w:val="EB7F93E2"/>
    <w:rsid w:val="ED7B098C"/>
    <w:rsid w:val="EF6E13F7"/>
    <w:rsid w:val="EF76E70C"/>
    <w:rsid w:val="EFCDC56D"/>
    <w:rsid w:val="EFF778EC"/>
    <w:rsid w:val="EFFDB7A8"/>
    <w:rsid w:val="F3C762DA"/>
    <w:rsid w:val="F5ECDE96"/>
    <w:rsid w:val="F5FF4FDF"/>
    <w:rsid w:val="F657D20B"/>
    <w:rsid w:val="F67A5FF3"/>
    <w:rsid w:val="F67FC4D9"/>
    <w:rsid w:val="F6EF2C8B"/>
    <w:rsid w:val="F6FF1880"/>
    <w:rsid w:val="F76FF770"/>
    <w:rsid w:val="F77E6924"/>
    <w:rsid w:val="F7ED0558"/>
    <w:rsid w:val="F7ED8EB4"/>
    <w:rsid w:val="F7FD9529"/>
    <w:rsid w:val="F7FF05C5"/>
    <w:rsid w:val="F9FC0114"/>
    <w:rsid w:val="F9FD8D6F"/>
    <w:rsid w:val="FAE59C69"/>
    <w:rsid w:val="FAF76E58"/>
    <w:rsid w:val="FB9B51A6"/>
    <w:rsid w:val="FB9D908F"/>
    <w:rsid w:val="FBEB40CE"/>
    <w:rsid w:val="FBF7852F"/>
    <w:rsid w:val="FCA693C7"/>
    <w:rsid w:val="FCCFC402"/>
    <w:rsid w:val="FCFF87D9"/>
    <w:rsid w:val="FDCFBA9D"/>
    <w:rsid w:val="FDDB8F9E"/>
    <w:rsid w:val="FDDF3A65"/>
    <w:rsid w:val="FDE912E1"/>
    <w:rsid w:val="FDF1045D"/>
    <w:rsid w:val="FDF7B1AC"/>
    <w:rsid w:val="FDFF182A"/>
    <w:rsid w:val="FEAFA944"/>
    <w:rsid w:val="FEB7ECAB"/>
    <w:rsid w:val="FEBE16B5"/>
    <w:rsid w:val="FEEFAD8C"/>
    <w:rsid w:val="FEFE355B"/>
    <w:rsid w:val="FF3F7EB1"/>
    <w:rsid w:val="FF5F19BD"/>
    <w:rsid w:val="FF77A7B3"/>
    <w:rsid w:val="FF79DA51"/>
    <w:rsid w:val="FF8F1AFD"/>
    <w:rsid w:val="FF9C00AE"/>
    <w:rsid w:val="FFBB3C45"/>
    <w:rsid w:val="FFBDEEE8"/>
    <w:rsid w:val="FFCE2090"/>
    <w:rsid w:val="FFEC522F"/>
    <w:rsid w:val="FFFF21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qFormat="1" w:unhideWhenUsed="0" w:uiPriority="0" w:semiHidden="0" w:name="toc 3"/>
    <w:lsdException w:qFormat="1" w:unhideWhenUsed="0" w:uiPriority="39" w:semiHidden="0" w:name="toc 4"/>
    <w:lsdException w:uiPriority="0" w:name="toc 5"/>
    <w:lsdException w:uiPriority="0" w:name="toc 6"/>
    <w:lsdException w:uiPriority="0" w:name="toc 7"/>
    <w:lsdException w:uiPriority="0" w:name="toc 8"/>
    <w:lsdException w:uiPriority="0" w:name="toc 9"/>
    <w:lsdException w:uiPriority="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99" w:semiHidden="0" w:name="List"/>
    <w:lsdException w:qFormat="1" w:unhideWhenUsed="0" w:uiPriority="0" w:semiHidden="0" w:name="List Bullet"/>
    <w:lsdException w:unhideWhenUsed="0" w:uiPriority="0" w:semiHidden="0" w:name="List Number"/>
    <w:lsdException w:qFormat="1" w:unhideWhenUsed="0" w:uiPriority="0" w:semiHidden="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iPriority="0" w:name="Note Heading"/>
    <w:lsdException w:qFormat="1" w:unhideWhenUsed="0" w:uiPriority="0" w:semiHidden="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qFormat="1" w:unhideWhenUsed="0" w:uiPriority="0" w:semiHidden="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39"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jc w:val="both"/>
    </w:pPr>
    <w:rPr>
      <w:rFonts w:ascii="Times New Roman" w:hAnsi="Times New Roman" w:cs="Times New Roman" w:eastAsiaTheme="minorEastAsia"/>
      <w:sz w:val="22"/>
      <w:szCs w:val="22"/>
      <w:lang w:val="en-US" w:eastAsia="en-US" w:bidi="ar-SA"/>
    </w:rPr>
  </w:style>
  <w:style w:type="paragraph" w:styleId="2">
    <w:name w:val="heading 1"/>
    <w:basedOn w:val="1"/>
    <w:next w:val="1"/>
    <w:link w:val="81"/>
    <w:qFormat/>
    <w:uiPriority w:val="0"/>
    <w:pPr>
      <w:keepNext/>
      <w:numPr>
        <w:ilvl w:val="0"/>
        <w:numId w:val="1"/>
      </w:numPr>
      <w:spacing w:before="120"/>
      <w:outlineLvl w:val="0"/>
    </w:pPr>
    <w:rPr>
      <w:b/>
      <w:bCs/>
      <w:sz w:val="28"/>
      <w:szCs w:val="28"/>
    </w:rPr>
  </w:style>
  <w:style w:type="paragraph" w:styleId="3">
    <w:name w:val="heading 2"/>
    <w:basedOn w:val="2"/>
    <w:next w:val="1"/>
    <w:qFormat/>
    <w:uiPriority w:val="0"/>
    <w:pPr>
      <w:numPr>
        <w:ilvl w:val="1"/>
      </w:numPr>
      <w:outlineLvl w:val="1"/>
    </w:pPr>
    <w:rPr>
      <w:sz w:val="24"/>
    </w:rPr>
  </w:style>
  <w:style w:type="paragraph" w:styleId="4">
    <w:name w:val="heading 3"/>
    <w:basedOn w:val="1"/>
    <w:next w:val="1"/>
    <w:link w:val="51"/>
    <w:qFormat/>
    <w:uiPriority w:val="0"/>
    <w:pPr>
      <w:keepNext/>
      <w:numPr>
        <w:ilvl w:val="2"/>
        <w:numId w:val="1"/>
      </w:numPr>
      <w:spacing w:before="120"/>
      <w:outlineLvl w:val="2"/>
    </w:pPr>
    <w:rPr>
      <w:b/>
      <w:lang w:val="en-GB"/>
    </w:rPr>
  </w:style>
  <w:style w:type="paragraph" w:styleId="5">
    <w:name w:val="heading 4"/>
    <w:basedOn w:val="1"/>
    <w:next w:val="1"/>
    <w:qFormat/>
    <w:uiPriority w:val="0"/>
    <w:pPr>
      <w:keepNext/>
      <w:numPr>
        <w:ilvl w:val="3"/>
        <w:numId w:val="1"/>
      </w:numPr>
      <w:spacing w:before="240" w:after="60"/>
      <w:outlineLvl w:val="3"/>
    </w:pPr>
    <w:rPr>
      <w:b/>
      <w:bCs/>
      <w:sz w:val="28"/>
      <w:szCs w:val="28"/>
    </w:rPr>
  </w:style>
  <w:style w:type="paragraph" w:styleId="6">
    <w:name w:val="heading 5"/>
    <w:basedOn w:val="1"/>
    <w:next w:val="1"/>
    <w:qFormat/>
    <w:uiPriority w:val="0"/>
    <w:pPr>
      <w:numPr>
        <w:ilvl w:val="4"/>
        <w:numId w:val="1"/>
      </w:numPr>
      <w:spacing w:before="240" w:after="60"/>
      <w:outlineLvl w:val="4"/>
    </w:pPr>
    <w:rPr>
      <w:b/>
      <w:bCs/>
      <w:i/>
      <w:iCs/>
      <w:sz w:val="26"/>
      <w:szCs w:val="26"/>
    </w:rPr>
  </w:style>
  <w:style w:type="paragraph" w:styleId="7">
    <w:name w:val="heading 6"/>
    <w:basedOn w:val="1"/>
    <w:next w:val="1"/>
    <w:qFormat/>
    <w:uiPriority w:val="0"/>
    <w:pPr>
      <w:numPr>
        <w:ilvl w:val="5"/>
        <w:numId w:val="1"/>
      </w:numPr>
      <w:spacing w:before="240" w:after="60"/>
      <w:outlineLvl w:val="5"/>
    </w:pPr>
    <w:rPr>
      <w:b/>
      <w:bCs/>
    </w:rPr>
  </w:style>
  <w:style w:type="paragraph" w:styleId="8">
    <w:name w:val="heading 7"/>
    <w:basedOn w:val="1"/>
    <w:next w:val="1"/>
    <w:qFormat/>
    <w:uiPriority w:val="0"/>
    <w:pPr>
      <w:numPr>
        <w:ilvl w:val="6"/>
        <w:numId w:val="1"/>
      </w:numPr>
      <w:spacing w:before="240" w:after="60"/>
      <w:outlineLvl w:val="6"/>
    </w:pPr>
    <w:rPr>
      <w:sz w:val="24"/>
      <w:szCs w:val="24"/>
    </w:rPr>
  </w:style>
  <w:style w:type="paragraph" w:styleId="9">
    <w:name w:val="heading 8"/>
    <w:basedOn w:val="1"/>
    <w:next w:val="1"/>
    <w:qFormat/>
    <w:uiPriority w:val="0"/>
    <w:pPr>
      <w:numPr>
        <w:ilvl w:val="7"/>
        <w:numId w:val="1"/>
      </w:numPr>
      <w:spacing w:before="240" w:after="60"/>
      <w:outlineLvl w:val="7"/>
    </w:pPr>
    <w:rPr>
      <w:i/>
      <w:iCs/>
      <w:sz w:val="24"/>
      <w:szCs w:val="24"/>
    </w:rPr>
  </w:style>
  <w:style w:type="paragraph" w:styleId="10">
    <w:name w:val="heading 9"/>
    <w:basedOn w:val="1"/>
    <w:next w:val="1"/>
    <w:link w:val="106"/>
    <w:qFormat/>
    <w:uiPriority w:val="0"/>
    <w:pPr>
      <w:numPr>
        <w:ilvl w:val="8"/>
        <w:numId w:val="1"/>
      </w:numPr>
      <w:spacing w:before="240" w:after="60"/>
      <w:outlineLvl w:val="8"/>
    </w:pPr>
    <w:rPr>
      <w:rFonts w:ascii="Arial" w:hAnsi="Arial" w:cs="Arial"/>
    </w:rPr>
  </w:style>
  <w:style w:type="character" w:default="1" w:styleId="32">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link w:val="47"/>
    <w:qFormat/>
    <w:uiPriority w:val="0"/>
    <w:pPr>
      <w:spacing w:before="120"/>
      <w:jc w:val="center"/>
    </w:pPr>
    <w:rPr>
      <w:b/>
      <w:bCs/>
      <w:sz w:val="20"/>
      <w:szCs w:val="20"/>
    </w:rPr>
  </w:style>
  <w:style w:type="paragraph" w:styleId="12">
    <w:name w:val="List Bullet"/>
    <w:basedOn w:val="13"/>
    <w:qFormat/>
    <w:uiPriority w:val="0"/>
    <w:pPr>
      <w:autoSpaceDE/>
      <w:autoSpaceDN/>
      <w:adjustRightInd/>
      <w:spacing w:after="180"/>
      <w:ind w:left="568" w:hanging="284"/>
      <w:jc w:val="left"/>
    </w:pPr>
    <w:rPr>
      <w:sz w:val="20"/>
      <w:szCs w:val="20"/>
    </w:rPr>
  </w:style>
  <w:style w:type="paragraph" w:styleId="13">
    <w:name w:val="List"/>
    <w:basedOn w:val="1"/>
    <w:qFormat/>
    <w:uiPriority w:val="99"/>
    <w:pPr>
      <w:ind w:left="360" w:hanging="360"/>
    </w:pPr>
  </w:style>
  <w:style w:type="paragraph" w:styleId="14">
    <w:name w:val="Document Map"/>
    <w:basedOn w:val="1"/>
    <w:link w:val="56"/>
    <w:qFormat/>
    <w:uiPriority w:val="0"/>
    <w:rPr>
      <w:rFonts w:ascii="宋体"/>
      <w:sz w:val="18"/>
      <w:szCs w:val="18"/>
    </w:rPr>
  </w:style>
  <w:style w:type="paragraph" w:styleId="15">
    <w:name w:val="annotation text"/>
    <w:basedOn w:val="1"/>
    <w:link w:val="53"/>
    <w:qFormat/>
    <w:uiPriority w:val="0"/>
    <w:rPr>
      <w:sz w:val="20"/>
      <w:szCs w:val="20"/>
    </w:rPr>
  </w:style>
  <w:style w:type="paragraph" w:styleId="16">
    <w:name w:val="Body Text"/>
    <w:basedOn w:val="1"/>
    <w:link w:val="95"/>
    <w:qFormat/>
    <w:uiPriority w:val="0"/>
    <w:rPr>
      <w:sz w:val="20"/>
      <w:szCs w:val="20"/>
    </w:rPr>
  </w:style>
  <w:style w:type="paragraph" w:styleId="17">
    <w:name w:val="Body Text Indent"/>
    <w:basedOn w:val="1"/>
    <w:link w:val="57"/>
    <w:qFormat/>
    <w:uiPriority w:val="0"/>
    <w:pPr>
      <w:ind w:left="420" w:leftChars="200"/>
    </w:pPr>
  </w:style>
  <w:style w:type="paragraph" w:styleId="18">
    <w:name w:val="List 2"/>
    <w:basedOn w:val="13"/>
    <w:qFormat/>
    <w:uiPriority w:val="0"/>
    <w:pPr>
      <w:numPr>
        <w:ilvl w:val="0"/>
        <w:numId w:val="2"/>
      </w:numPr>
      <w:autoSpaceDE/>
      <w:autoSpaceDN/>
      <w:adjustRightInd/>
      <w:snapToGrid/>
      <w:spacing w:before="180" w:after="0"/>
      <w:jc w:val="left"/>
    </w:pPr>
    <w:rPr>
      <w:rFonts w:ascii="Arial" w:hAnsi="Arial" w:eastAsia="Times New Roman"/>
      <w:szCs w:val="20"/>
    </w:rPr>
  </w:style>
  <w:style w:type="paragraph" w:styleId="19">
    <w:name w:val="toc 3"/>
    <w:basedOn w:val="1"/>
    <w:next w:val="1"/>
    <w:autoRedefine/>
    <w:qFormat/>
    <w:uiPriority w:val="0"/>
    <w:pPr>
      <w:ind w:left="840" w:leftChars="400"/>
    </w:pPr>
  </w:style>
  <w:style w:type="paragraph" w:styleId="20">
    <w:name w:val="Balloon Text"/>
    <w:basedOn w:val="1"/>
    <w:semiHidden/>
    <w:qFormat/>
    <w:uiPriority w:val="0"/>
    <w:rPr>
      <w:rFonts w:ascii="Tahoma" w:hAnsi="Tahoma" w:cs="Tahoma"/>
      <w:sz w:val="16"/>
      <w:szCs w:val="16"/>
    </w:rPr>
  </w:style>
  <w:style w:type="paragraph" w:styleId="21">
    <w:name w:val="footer"/>
    <w:basedOn w:val="1"/>
    <w:link w:val="49"/>
    <w:qFormat/>
    <w:uiPriority w:val="0"/>
    <w:pPr>
      <w:tabs>
        <w:tab w:val="center" w:pos="4680"/>
        <w:tab w:val="right" w:pos="9360"/>
      </w:tabs>
    </w:pPr>
  </w:style>
  <w:style w:type="paragraph" w:styleId="22">
    <w:name w:val="header"/>
    <w:basedOn w:val="1"/>
    <w:link w:val="48"/>
    <w:qFormat/>
    <w:uiPriority w:val="0"/>
    <w:pPr>
      <w:tabs>
        <w:tab w:val="center" w:pos="4680"/>
        <w:tab w:val="right" w:pos="9360"/>
      </w:tabs>
    </w:pPr>
  </w:style>
  <w:style w:type="paragraph" w:styleId="23">
    <w:name w:val="toc 4"/>
    <w:basedOn w:val="19"/>
    <w:qFormat/>
    <w:uiPriority w:val="39"/>
    <w:pPr>
      <w:keepLines/>
      <w:widowControl w:val="0"/>
      <w:tabs>
        <w:tab w:val="right" w:leader="dot" w:pos="9639"/>
      </w:tabs>
      <w:overflowPunct w:val="0"/>
      <w:snapToGrid/>
      <w:spacing w:after="0"/>
      <w:ind w:left="1418" w:leftChars="0" w:right="425" w:hanging="1418"/>
      <w:jc w:val="left"/>
      <w:textAlignment w:val="baseline"/>
    </w:pPr>
    <w:rPr>
      <w:rFonts w:eastAsia="Times New Roman"/>
      <w:sz w:val="20"/>
      <w:szCs w:val="20"/>
      <w:lang w:val="en-GB" w:eastAsia="en-GB"/>
    </w:rPr>
  </w:style>
  <w:style w:type="paragraph" w:styleId="24">
    <w:name w:val="footnote text"/>
    <w:basedOn w:val="1"/>
    <w:semiHidden/>
    <w:qFormat/>
    <w:uiPriority w:val="0"/>
    <w:rPr>
      <w:sz w:val="20"/>
      <w:szCs w:val="20"/>
    </w:rPr>
  </w:style>
  <w:style w:type="paragraph" w:styleId="25">
    <w:name w:val="Body Text 2"/>
    <w:basedOn w:val="1"/>
    <w:qFormat/>
    <w:uiPriority w:val="0"/>
    <w:pPr>
      <w:spacing w:after="0"/>
      <w:jc w:val="left"/>
    </w:pPr>
    <w:rPr>
      <w:szCs w:val="20"/>
    </w:rPr>
  </w:style>
  <w:style w:type="paragraph" w:styleId="26">
    <w:name w:val="Normal (Web)"/>
    <w:basedOn w:val="1"/>
    <w:unhideWhenUsed/>
    <w:qFormat/>
    <w:uiPriority w:val="99"/>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27">
    <w:name w:val="annotation subject"/>
    <w:basedOn w:val="15"/>
    <w:next w:val="15"/>
    <w:link w:val="54"/>
    <w:qFormat/>
    <w:uiPriority w:val="0"/>
    <w:rPr>
      <w:b/>
      <w:bCs/>
    </w:rPr>
  </w:style>
  <w:style w:type="paragraph" w:styleId="28">
    <w:name w:val="Body Text First Indent 2"/>
    <w:basedOn w:val="17"/>
    <w:link w:val="58"/>
    <w:qFormat/>
    <w:uiPriority w:val="0"/>
    <w:pPr>
      <w:ind w:firstLine="420" w:firstLineChars="200"/>
    </w:pPr>
  </w:style>
  <w:style w:type="table" w:styleId="30">
    <w:name w:val="Table Grid"/>
    <w:basedOn w:val="29"/>
    <w:qFormat/>
    <w:uiPriority w:val="39"/>
    <w:pPr>
      <w:widowControl w:val="0"/>
      <w:autoSpaceDE w:val="0"/>
      <w:autoSpaceDN w:val="0"/>
      <w:adjustRightInd w:val="0"/>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31">
    <w:name w:val="Table Classic 1"/>
    <w:basedOn w:val="29"/>
    <w:qFormat/>
    <w:uiPriority w:val="0"/>
    <w:pPr>
      <w:autoSpaceDE w:val="0"/>
      <w:autoSpaceDN w:val="0"/>
      <w:adjustRightInd w:val="0"/>
      <w:snapToGrid w:val="0"/>
      <w:spacing w:after="120"/>
      <w:jc w:val="both"/>
    </w:pPr>
    <w:tblPr>
      <w:tblBorders>
        <w:top w:val="single" w:color="000000" w:sz="12" w:space="0"/>
        <w:bottom w:val="single" w:color="000000" w:sz="12" w:space="0"/>
      </w:tblBorders>
    </w:tblPr>
    <w:tcPr>
      <w:shd w:val="clear" w:color="auto" w:fill="auto"/>
    </w:tcPr>
    <w:tblStylePr w:type="firstRow">
      <w:rPr>
        <w:i/>
        <w:i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tblPr/>
      <w:tcPr>
        <w:tcBorders>
          <w:right w:val="single" w:color="000000" w:sz="6" w:space="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33">
    <w:name w:val="Strong"/>
    <w:basedOn w:val="32"/>
    <w:qFormat/>
    <w:uiPriority w:val="22"/>
    <w:rPr>
      <w:b/>
      <w:bCs/>
    </w:rPr>
  </w:style>
  <w:style w:type="character" w:styleId="34">
    <w:name w:val="FollowedHyperlink"/>
    <w:basedOn w:val="32"/>
    <w:qFormat/>
    <w:uiPriority w:val="0"/>
    <w:rPr>
      <w:color w:val="800080"/>
      <w:u w:val="single"/>
    </w:rPr>
  </w:style>
  <w:style w:type="character" w:styleId="35">
    <w:name w:val="Emphasis"/>
    <w:qFormat/>
    <w:uiPriority w:val="20"/>
    <w:rPr>
      <w:i/>
      <w:iCs/>
    </w:rPr>
  </w:style>
  <w:style w:type="character" w:styleId="36">
    <w:name w:val="Hyperlink"/>
    <w:basedOn w:val="32"/>
    <w:qFormat/>
    <w:uiPriority w:val="99"/>
    <w:rPr>
      <w:color w:val="0000FF"/>
      <w:u w:val="single"/>
    </w:rPr>
  </w:style>
  <w:style w:type="character" w:styleId="37">
    <w:name w:val="annotation reference"/>
    <w:basedOn w:val="32"/>
    <w:qFormat/>
    <w:uiPriority w:val="0"/>
    <w:rPr>
      <w:sz w:val="16"/>
      <w:szCs w:val="16"/>
    </w:rPr>
  </w:style>
  <w:style w:type="character" w:styleId="38">
    <w:name w:val="footnote reference"/>
    <w:basedOn w:val="32"/>
    <w:semiHidden/>
    <w:qFormat/>
    <w:uiPriority w:val="0"/>
    <w:rPr>
      <w:vertAlign w:val="superscript"/>
    </w:rPr>
  </w:style>
  <w:style w:type="paragraph" w:customStyle="1" w:styleId="39">
    <w:name w:val="Normal."/>
    <w:qFormat/>
    <w:uiPriority w:val="0"/>
    <w:pPr>
      <w:widowControl w:val="0"/>
      <w:spacing w:line="180" w:lineRule="atLeast"/>
    </w:pPr>
    <w:rPr>
      <w:rFonts w:ascii="Times New Roman" w:hAnsi="Times New Roman" w:eastAsia="Batang" w:cs="Times New Roman"/>
      <w:kern w:val="2"/>
      <w:sz w:val="18"/>
      <w:szCs w:val="18"/>
      <w:lang w:val="en-US" w:eastAsia="en-US" w:bidi="ar-SA"/>
    </w:rPr>
  </w:style>
  <w:style w:type="paragraph" w:customStyle="1" w:styleId="40">
    <w:name w:val="EX"/>
    <w:basedOn w:val="1"/>
    <w:qFormat/>
    <w:uiPriority w:val="0"/>
    <w:pPr>
      <w:keepLines/>
      <w:autoSpaceDE/>
      <w:autoSpaceDN/>
      <w:adjustRightInd/>
      <w:spacing w:after="180"/>
      <w:ind w:left="1702" w:hanging="1418"/>
      <w:jc w:val="left"/>
    </w:pPr>
    <w:rPr>
      <w:sz w:val="20"/>
      <w:szCs w:val="20"/>
    </w:rPr>
  </w:style>
  <w:style w:type="paragraph" w:customStyle="1" w:styleId="41">
    <w:name w:val="References"/>
    <w:basedOn w:val="1"/>
    <w:qFormat/>
    <w:uiPriority w:val="0"/>
    <w:pPr>
      <w:numPr>
        <w:ilvl w:val="0"/>
        <w:numId w:val="3"/>
      </w:numPr>
      <w:adjustRightInd/>
      <w:spacing w:after="60"/>
      <w:jc w:val="left"/>
    </w:pPr>
    <w:rPr>
      <w:sz w:val="20"/>
      <w:szCs w:val="16"/>
    </w:rPr>
  </w:style>
  <w:style w:type="paragraph" w:customStyle="1" w:styleId="42">
    <w:name w:val="1"/>
    <w:next w:val="1"/>
    <w:semiHidden/>
    <w:qFormat/>
    <w:uiPriority w:val="0"/>
    <w:pPr>
      <w:keepNext/>
      <w:tabs>
        <w:tab w:val="left" w:pos="720"/>
      </w:tabs>
      <w:autoSpaceDE w:val="0"/>
      <w:autoSpaceDN w:val="0"/>
      <w:adjustRightInd w:val="0"/>
      <w:ind w:left="720" w:hanging="360"/>
      <w:jc w:val="both"/>
    </w:pPr>
    <w:rPr>
      <w:rFonts w:ascii="Times New Roman" w:hAnsi="Times New Roman" w:eastAsia="Times New Roman" w:cs="Times New Roman"/>
      <w:kern w:val="2"/>
      <w:lang w:val="en-GB" w:eastAsia="zh-CN" w:bidi="ar-SA"/>
    </w:rPr>
  </w:style>
  <w:style w:type="paragraph" w:customStyle="1" w:styleId="43">
    <w:name w:val="Char"/>
    <w:semiHidden/>
    <w:qFormat/>
    <w:uiPriority w:val="0"/>
    <w:pPr>
      <w:keepNext/>
      <w:numPr>
        <w:ilvl w:val="0"/>
        <w:numId w:val="4"/>
      </w:numPr>
      <w:autoSpaceDE w:val="0"/>
      <w:autoSpaceDN w:val="0"/>
      <w:adjustRightInd w:val="0"/>
      <w:spacing w:before="60" w:after="60"/>
      <w:jc w:val="both"/>
    </w:pPr>
    <w:rPr>
      <w:rFonts w:ascii="Arial" w:hAnsi="Arial" w:cs="Arial" w:eastAsiaTheme="minorEastAsia"/>
      <w:color w:val="0000FF"/>
      <w:kern w:val="2"/>
      <w:lang w:val="en-US" w:eastAsia="zh-CN" w:bidi="ar-SA"/>
    </w:rPr>
  </w:style>
  <w:style w:type="paragraph" w:customStyle="1" w:styleId="44">
    <w:name w:val="EQ"/>
    <w:basedOn w:val="1"/>
    <w:next w:val="1"/>
    <w:qFormat/>
    <w:uiPriority w:val="99"/>
    <w:pPr>
      <w:keepLines/>
      <w:tabs>
        <w:tab w:val="center" w:pos="4536"/>
        <w:tab w:val="right" w:pos="9072"/>
      </w:tabs>
      <w:autoSpaceDE/>
      <w:autoSpaceDN/>
      <w:adjustRightInd/>
      <w:spacing w:after="180"/>
      <w:jc w:val="left"/>
    </w:pPr>
    <w:rPr>
      <w:rFonts w:eastAsia="Times New Roman"/>
      <w:sz w:val="20"/>
      <w:szCs w:val="20"/>
    </w:rPr>
  </w:style>
  <w:style w:type="paragraph" w:customStyle="1" w:styleId="45">
    <w:name w:val="Zchn Zchn"/>
    <w:semiHidden/>
    <w:qFormat/>
    <w:uiPriority w:val="0"/>
    <w:pPr>
      <w:keepNext/>
      <w:tabs>
        <w:tab w:val="left" w:pos="851"/>
      </w:tabs>
      <w:autoSpaceDE w:val="0"/>
      <w:autoSpaceDN w:val="0"/>
      <w:adjustRightInd w:val="0"/>
      <w:spacing w:before="60" w:after="60"/>
      <w:ind w:left="851" w:hanging="851"/>
      <w:jc w:val="both"/>
    </w:pPr>
    <w:rPr>
      <w:rFonts w:ascii="Arial" w:hAnsi="Arial" w:cs="Arial" w:eastAsiaTheme="minorEastAsia"/>
      <w:color w:val="0000FF"/>
      <w:kern w:val="2"/>
      <w:lang w:val="en-US" w:eastAsia="zh-CN" w:bidi="ar-SA"/>
    </w:rPr>
  </w:style>
  <w:style w:type="paragraph" w:customStyle="1" w:styleId="46">
    <w:name w:val="Char Char"/>
    <w:semiHidden/>
    <w:qFormat/>
    <w:uiPriority w:val="0"/>
    <w:pPr>
      <w:keepNext/>
      <w:tabs>
        <w:tab w:val="left" w:pos="851"/>
      </w:tabs>
      <w:autoSpaceDE w:val="0"/>
      <w:autoSpaceDN w:val="0"/>
      <w:adjustRightInd w:val="0"/>
      <w:spacing w:before="60" w:after="60"/>
      <w:ind w:left="851" w:hanging="851"/>
      <w:jc w:val="both"/>
    </w:pPr>
    <w:rPr>
      <w:rFonts w:ascii="Arial" w:hAnsi="Arial" w:cs="Arial" w:eastAsiaTheme="minorEastAsia"/>
      <w:color w:val="0000FF"/>
      <w:kern w:val="2"/>
      <w:lang w:val="en-US" w:eastAsia="zh-CN" w:bidi="ar-SA"/>
    </w:rPr>
  </w:style>
  <w:style w:type="character" w:customStyle="1" w:styleId="47">
    <w:name w:val="题注 字符"/>
    <w:basedOn w:val="32"/>
    <w:link w:val="11"/>
    <w:qFormat/>
    <w:uiPriority w:val="0"/>
    <w:rPr>
      <w:b/>
      <w:bCs/>
    </w:rPr>
  </w:style>
  <w:style w:type="character" w:customStyle="1" w:styleId="48">
    <w:name w:val="页眉 字符"/>
    <w:basedOn w:val="32"/>
    <w:link w:val="22"/>
    <w:qFormat/>
    <w:uiPriority w:val="0"/>
    <w:rPr>
      <w:sz w:val="22"/>
      <w:szCs w:val="22"/>
    </w:rPr>
  </w:style>
  <w:style w:type="character" w:customStyle="1" w:styleId="49">
    <w:name w:val="页脚 字符"/>
    <w:basedOn w:val="32"/>
    <w:link w:val="21"/>
    <w:qFormat/>
    <w:uiPriority w:val="0"/>
    <w:rPr>
      <w:sz w:val="22"/>
      <w:szCs w:val="22"/>
    </w:rPr>
  </w:style>
  <w:style w:type="character" w:customStyle="1" w:styleId="50">
    <w:name w:val="word"/>
    <w:basedOn w:val="32"/>
    <w:qFormat/>
    <w:uiPriority w:val="0"/>
  </w:style>
  <w:style w:type="character" w:customStyle="1" w:styleId="51">
    <w:name w:val="标题 3 字符"/>
    <w:basedOn w:val="32"/>
    <w:link w:val="4"/>
    <w:qFormat/>
    <w:uiPriority w:val="0"/>
    <w:rPr>
      <w:b/>
      <w:sz w:val="22"/>
      <w:szCs w:val="22"/>
      <w:lang w:val="en-GB" w:eastAsia="en-US"/>
    </w:rPr>
  </w:style>
  <w:style w:type="paragraph" w:styleId="52">
    <w:name w:val="List Paragraph"/>
    <w:basedOn w:val="1"/>
    <w:link w:val="88"/>
    <w:qFormat/>
    <w:uiPriority w:val="34"/>
    <w:pPr>
      <w:ind w:firstLine="420" w:firstLineChars="200"/>
    </w:pPr>
  </w:style>
  <w:style w:type="character" w:customStyle="1" w:styleId="53">
    <w:name w:val="批注文字 字符"/>
    <w:basedOn w:val="32"/>
    <w:link w:val="15"/>
    <w:qFormat/>
    <w:uiPriority w:val="0"/>
    <w:rPr>
      <w:lang w:eastAsia="en-US"/>
    </w:rPr>
  </w:style>
  <w:style w:type="character" w:customStyle="1" w:styleId="54">
    <w:name w:val="批注主题 字符"/>
    <w:basedOn w:val="53"/>
    <w:link w:val="27"/>
    <w:qFormat/>
    <w:uiPriority w:val="0"/>
    <w:rPr>
      <w:b/>
      <w:bCs/>
      <w:lang w:eastAsia="en-US"/>
    </w:rPr>
  </w:style>
  <w:style w:type="paragraph" w:customStyle="1" w:styleId="55">
    <w:name w:val="tablecell"/>
    <w:basedOn w:val="1"/>
    <w:qFormat/>
    <w:uiPriority w:val="0"/>
    <w:pPr>
      <w:spacing w:before="40" w:after="40"/>
      <w:jc w:val="left"/>
    </w:pPr>
    <w:rPr>
      <w:rFonts w:hAnsi="Arial" w:cs="Arial"/>
      <w:sz w:val="20"/>
      <w:szCs w:val="20"/>
      <w:lang w:eastAsia="ja-JP"/>
    </w:rPr>
  </w:style>
  <w:style w:type="character" w:customStyle="1" w:styleId="56">
    <w:name w:val="文档结构图 字符"/>
    <w:basedOn w:val="32"/>
    <w:link w:val="14"/>
    <w:qFormat/>
    <w:uiPriority w:val="0"/>
    <w:rPr>
      <w:rFonts w:ascii="宋体"/>
      <w:sz w:val="18"/>
      <w:szCs w:val="18"/>
      <w:lang w:eastAsia="en-US"/>
    </w:rPr>
  </w:style>
  <w:style w:type="character" w:customStyle="1" w:styleId="57">
    <w:name w:val="正文文本缩进 字符"/>
    <w:basedOn w:val="32"/>
    <w:link w:val="17"/>
    <w:qFormat/>
    <w:uiPriority w:val="0"/>
    <w:rPr>
      <w:sz w:val="22"/>
      <w:szCs w:val="22"/>
      <w:lang w:eastAsia="en-US"/>
    </w:rPr>
  </w:style>
  <w:style w:type="character" w:customStyle="1" w:styleId="58">
    <w:name w:val="正文文本首行缩进 2 字符"/>
    <w:basedOn w:val="57"/>
    <w:link w:val="28"/>
    <w:qFormat/>
    <w:uiPriority w:val="0"/>
    <w:rPr>
      <w:sz w:val="22"/>
      <w:szCs w:val="22"/>
      <w:lang w:eastAsia="en-US"/>
    </w:rPr>
  </w:style>
  <w:style w:type="paragraph" w:customStyle="1" w:styleId="59">
    <w:name w:val="reference"/>
    <w:basedOn w:val="1"/>
    <w:qFormat/>
    <w:uiPriority w:val="0"/>
    <w:pPr>
      <w:widowControl w:val="0"/>
      <w:numPr>
        <w:ilvl w:val="0"/>
        <w:numId w:val="5"/>
      </w:numPr>
      <w:snapToGrid/>
      <w:spacing w:after="60"/>
      <w:jc w:val="left"/>
    </w:pPr>
    <w:rPr>
      <w:rFonts w:eastAsia="Times New Roman"/>
      <w:szCs w:val="20"/>
      <w:lang w:val="en-GB"/>
    </w:rPr>
  </w:style>
  <w:style w:type="paragraph" w:customStyle="1" w:styleId="60">
    <w:name w:val="Guidance"/>
    <w:basedOn w:val="1"/>
    <w:link w:val="61"/>
    <w:qFormat/>
    <w:uiPriority w:val="0"/>
    <w:pPr>
      <w:autoSpaceDE/>
      <w:autoSpaceDN/>
      <w:adjustRightInd/>
      <w:snapToGrid/>
      <w:spacing w:after="180"/>
      <w:jc w:val="left"/>
    </w:pPr>
    <w:rPr>
      <w:i/>
      <w:color w:val="0000FF"/>
      <w:sz w:val="20"/>
      <w:szCs w:val="20"/>
      <w:lang w:val="en-GB"/>
    </w:rPr>
  </w:style>
  <w:style w:type="character" w:customStyle="1" w:styleId="61">
    <w:name w:val="Guidance Char"/>
    <w:basedOn w:val="32"/>
    <w:link w:val="60"/>
    <w:qFormat/>
    <w:uiPriority w:val="0"/>
    <w:rPr>
      <w:i/>
      <w:color w:val="0000FF"/>
      <w:lang w:val="en-GB" w:eastAsia="en-US"/>
    </w:rPr>
  </w:style>
  <w:style w:type="paragraph" w:customStyle="1" w:styleId="62">
    <w:name w:val="TAC"/>
    <w:basedOn w:val="1"/>
    <w:link w:val="63"/>
    <w:qFormat/>
    <w:uiPriority w:val="0"/>
    <w:pPr>
      <w:keepNext/>
      <w:keepLines/>
      <w:overflowPunct w:val="0"/>
      <w:snapToGrid/>
      <w:spacing w:after="0"/>
      <w:jc w:val="center"/>
      <w:textAlignment w:val="baseline"/>
    </w:pPr>
    <w:rPr>
      <w:rFonts w:ascii="Arial" w:hAnsi="Arial" w:eastAsia="Times New Roman"/>
      <w:sz w:val="18"/>
      <w:szCs w:val="20"/>
      <w:lang w:val="en-GB" w:eastAsia="ja-JP"/>
    </w:rPr>
  </w:style>
  <w:style w:type="character" w:customStyle="1" w:styleId="63">
    <w:name w:val="TAC Char"/>
    <w:basedOn w:val="32"/>
    <w:link w:val="62"/>
    <w:qFormat/>
    <w:uiPriority w:val="0"/>
    <w:rPr>
      <w:rFonts w:ascii="Arial" w:hAnsi="Arial" w:eastAsia="Times New Roman"/>
      <w:sz w:val="18"/>
      <w:lang w:val="en-GB" w:eastAsia="ja-JP"/>
    </w:rPr>
  </w:style>
  <w:style w:type="paragraph" w:customStyle="1" w:styleId="64">
    <w:name w:val="修订1"/>
    <w:hidden/>
    <w:semiHidden/>
    <w:qFormat/>
    <w:uiPriority w:val="99"/>
    <w:rPr>
      <w:rFonts w:ascii="Times New Roman" w:hAnsi="Times New Roman" w:cs="Times New Roman" w:eastAsiaTheme="minorEastAsia"/>
      <w:sz w:val="22"/>
      <w:szCs w:val="22"/>
      <w:lang w:val="en-US" w:eastAsia="en-US" w:bidi="ar-SA"/>
    </w:rPr>
  </w:style>
  <w:style w:type="paragraph" w:customStyle="1" w:styleId="65">
    <w:name w:val="TAH"/>
    <w:basedOn w:val="62"/>
    <w:link w:val="87"/>
    <w:qFormat/>
    <w:uiPriority w:val="0"/>
    <w:pPr>
      <w:overflowPunct/>
      <w:autoSpaceDE/>
      <w:autoSpaceDN/>
      <w:adjustRightInd/>
      <w:textAlignment w:val="auto"/>
    </w:pPr>
    <w:rPr>
      <w:rFonts w:eastAsia="Malgun Gothic"/>
      <w:b/>
      <w:color w:val="000000"/>
    </w:rPr>
  </w:style>
  <w:style w:type="paragraph" w:customStyle="1" w:styleId="66">
    <w:name w:val="B1"/>
    <w:basedOn w:val="13"/>
    <w:link w:val="68"/>
    <w:qFormat/>
    <w:uiPriority w:val="0"/>
    <w:pPr>
      <w:autoSpaceDE/>
      <w:autoSpaceDN/>
      <w:adjustRightInd/>
      <w:snapToGrid/>
      <w:spacing w:after="180"/>
      <w:ind w:left="568" w:hanging="284"/>
      <w:jc w:val="left"/>
    </w:pPr>
    <w:rPr>
      <w:sz w:val="20"/>
      <w:szCs w:val="20"/>
      <w:lang w:val="en-GB"/>
    </w:rPr>
  </w:style>
  <w:style w:type="paragraph" w:customStyle="1" w:styleId="67">
    <w:name w:val="B2"/>
    <w:basedOn w:val="18"/>
    <w:link w:val="114"/>
    <w:qFormat/>
    <w:uiPriority w:val="0"/>
    <w:pPr>
      <w:numPr>
        <w:numId w:val="0"/>
      </w:numPr>
      <w:spacing w:before="0" w:after="180"/>
      <w:ind w:left="851" w:hanging="284"/>
    </w:pPr>
    <w:rPr>
      <w:rFonts w:ascii="Times New Roman" w:hAnsi="Times New Roman" w:eastAsia="宋体"/>
      <w:sz w:val="20"/>
      <w:lang w:val="en-GB"/>
    </w:rPr>
  </w:style>
  <w:style w:type="character" w:customStyle="1" w:styleId="68">
    <w:name w:val="B1 (文字)"/>
    <w:link w:val="66"/>
    <w:qFormat/>
    <w:locked/>
    <w:uiPriority w:val="0"/>
    <w:rPr>
      <w:lang w:val="en-GB" w:eastAsia="en-US"/>
    </w:rPr>
  </w:style>
  <w:style w:type="paragraph" w:customStyle="1" w:styleId="69">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70">
    <w:name w:val="CR Cover Page"/>
    <w:qFormat/>
    <w:uiPriority w:val="0"/>
    <w:pPr>
      <w:spacing w:after="120"/>
    </w:pPr>
    <w:rPr>
      <w:rFonts w:ascii="Arial" w:hAnsi="Arial" w:eastAsia="Times New Roman" w:cs="Times New Roman"/>
      <w:lang w:val="en-GB" w:eastAsia="en-US" w:bidi="ar-SA"/>
    </w:rPr>
  </w:style>
  <w:style w:type="character" w:customStyle="1" w:styleId="71">
    <w:name w:val="huawei"/>
    <w:basedOn w:val="32"/>
    <w:qFormat/>
    <w:uiPriority w:val="0"/>
  </w:style>
  <w:style w:type="character" w:customStyle="1" w:styleId="72">
    <w:name w:val="apple-converted-space"/>
    <w:basedOn w:val="32"/>
    <w:qFormat/>
    <w:uiPriority w:val="0"/>
  </w:style>
  <w:style w:type="character" w:styleId="73">
    <w:name w:val="Placeholder Text"/>
    <w:basedOn w:val="32"/>
    <w:semiHidden/>
    <w:qFormat/>
    <w:uiPriority w:val="99"/>
    <w:rPr>
      <w:color w:val="808080"/>
    </w:rPr>
  </w:style>
  <w:style w:type="paragraph" w:customStyle="1" w:styleId="74">
    <w:name w:val="MTDisplayEquation"/>
    <w:basedOn w:val="1"/>
    <w:next w:val="1"/>
    <w:link w:val="75"/>
    <w:qFormat/>
    <w:uiPriority w:val="0"/>
    <w:pPr>
      <w:pBdr>
        <w:bottom w:val="single" w:color="auto" w:sz="12" w:space="1"/>
      </w:pBdr>
      <w:tabs>
        <w:tab w:val="center" w:pos="4660"/>
        <w:tab w:val="right" w:pos="9320"/>
      </w:tabs>
    </w:pPr>
    <w:rPr>
      <w:lang w:eastAsia="zh-CN"/>
    </w:rPr>
  </w:style>
  <w:style w:type="character" w:customStyle="1" w:styleId="75">
    <w:name w:val="MTDisplayEquation Char"/>
    <w:basedOn w:val="32"/>
    <w:link w:val="74"/>
    <w:qFormat/>
    <w:uiPriority w:val="0"/>
    <w:rPr>
      <w:sz w:val="22"/>
      <w:szCs w:val="22"/>
    </w:rPr>
  </w:style>
  <w:style w:type="character" w:customStyle="1" w:styleId="76">
    <w:name w:val="MTEquationSection"/>
    <w:basedOn w:val="32"/>
    <w:qFormat/>
    <w:uiPriority w:val="0"/>
    <w:rPr>
      <w:b/>
      <w:vanish/>
      <w:color w:val="FF0000"/>
      <w:lang w:eastAsia="zh-CN"/>
    </w:rPr>
  </w:style>
  <w:style w:type="table" w:customStyle="1" w:styleId="77">
    <w:name w:val="清单表 6 彩色1"/>
    <w:basedOn w:val="29"/>
    <w:qFormat/>
    <w:uiPriority w:val="51"/>
    <w:rPr>
      <w:color w:val="000000" w:themeColor="text1"/>
      <w14:textFill>
        <w14:solidFill>
          <w14:schemeClr w14:val="tx1"/>
        </w14:solidFill>
      </w14:textFill>
    </w:rPr>
    <w:tblPr>
      <w:tblBorders>
        <w:top w:val="single" w:color="000000" w:themeColor="text1" w:sz="4" w:space="0"/>
        <w:bottom w:val="single" w:color="000000" w:themeColor="text1" w:sz="4" w:space="0"/>
      </w:tblBorders>
    </w:tblPr>
    <w:tblStylePr w:type="firstRow">
      <w:rPr>
        <w:b/>
        <w:bCs/>
      </w:rPr>
      <w:tcPr>
        <w:tcBorders>
          <w:bottom w:val="single" w:color="000000" w:themeColor="text1" w:sz="4" w:space="0"/>
        </w:tcBorders>
      </w:tcPr>
    </w:tblStylePr>
    <w:tblStylePr w:type="lastRow">
      <w:rPr>
        <w:b/>
        <w:bCs/>
      </w:rPr>
      <w:tcPr>
        <w:tcBorders>
          <w:top w:val="double" w:color="000000" w:themeColor="text1"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paragraph" w:customStyle="1" w:styleId="78">
    <w:name w:val="样式 段前: 6 磅 底端: (单实线 自动设置  1.5 磅 行宽)"/>
    <w:basedOn w:val="1"/>
    <w:qFormat/>
    <w:uiPriority w:val="0"/>
    <w:pPr>
      <w:spacing w:before="120"/>
    </w:pPr>
    <w:rPr>
      <w:rFonts w:cs="宋体"/>
      <w:szCs w:val="20"/>
    </w:rPr>
  </w:style>
  <w:style w:type="paragraph" w:customStyle="1" w:styleId="79">
    <w:name w:val="样式 段前: 6 磅 底端: (单实线 自动设置  1.5 磅 行宽)1"/>
    <w:basedOn w:val="1"/>
    <w:qFormat/>
    <w:uiPriority w:val="0"/>
    <w:pPr>
      <w:spacing w:before="120"/>
    </w:pPr>
    <w:rPr>
      <w:rFonts w:cs="宋体"/>
      <w:szCs w:val="20"/>
    </w:rPr>
  </w:style>
  <w:style w:type="paragraph" w:customStyle="1" w:styleId="80">
    <w:name w:val="样式 段前: 6 磅 底端: (单实线 自动设置  1.5 磅 行宽)2"/>
    <w:basedOn w:val="1"/>
    <w:qFormat/>
    <w:uiPriority w:val="0"/>
    <w:pPr>
      <w:spacing w:before="120"/>
    </w:pPr>
    <w:rPr>
      <w:rFonts w:cs="宋体"/>
      <w:szCs w:val="20"/>
    </w:rPr>
  </w:style>
  <w:style w:type="character" w:customStyle="1" w:styleId="81">
    <w:name w:val="标题 1 字符"/>
    <w:basedOn w:val="32"/>
    <w:link w:val="2"/>
    <w:qFormat/>
    <w:uiPriority w:val="0"/>
    <w:rPr>
      <w:b/>
      <w:bCs/>
      <w:sz w:val="28"/>
      <w:szCs w:val="28"/>
      <w:lang w:eastAsia="en-US"/>
    </w:rPr>
  </w:style>
  <w:style w:type="paragraph" w:customStyle="1" w:styleId="82">
    <w:name w:val="???????¡ì??????????¡ì??????????¡§?????????¡ì???????¡ì?????????¡ì???o??????????¡§?????????¡ì???????¡ì???"/>
    <w:basedOn w:val="1"/>
    <w:qFormat/>
    <w:uiPriority w:val="0"/>
    <w:pPr>
      <w:overflowPunct w:val="0"/>
      <w:snapToGrid/>
      <w:spacing w:after="0"/>
      <w:jc w:val="left"/>
      <w:textAlignment w:val="baseline"/>
    </w:pPr>
    <w:rPr>
      <w:rFonts w:eastAsia="宋体"/>
      <w:sz w:val="24"/>
      <w:szCs w:val="20"/>
      <w:lang w:eastAsia="zh-CN"/>
    </w:rPr>
  </w:style>
  <w:style w:type="table" w:customStyle="1" w:styleId="83">
    <w:name w:val="网格型1"/>
    <w:basedOn w:val="29"/>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84">
    <w:name w:val="TH"/>
    <w:basedOn w:val="1"/>
    <w:link w:val="86"/>
    <w:qFormat/>
    <w:uiPriority w:val="0"/>
    <w:pPr>
      <w:keepNext/>
      <w:keepLines/>
      <w:autoSpaceDE/>
      <w:autoSpaceDN/>
      <w:adjustRightInd/>
      <w:snapToGrid/>
      <w:spacing w:before="60" w:after="180"/>
      <w:jc w:val="center"/>
    </w:pPr>
    <w:rPr>
      <w:rFonts w:ascii="Arial" w:hAnsi="Arial" w:eastAsia="Times New Roman"/>
      <w:b/>
      <w:sz w:val="20"/>
      <w:szCs w:val="20"/>
      <w:lang w:val="en-GB"/>
    </w:rPr>
  </w:style>
  <w:style w:type="paragraph" w:customStyle="1" w:styleId="85">
    <w:name w:val="Numbered List"/>
    <w:basedOn w:val="1"/>
    <w:qFormat/>
    <w:uiPriority w:val="0"/>
    <w:pPr>
      <w:numPr>
        <w:ilvl w:val="0"/>
        <w:numId w:val="6"/>
      </w:numPr>
      <w:autoSpaceDE/>
      <w:autoSpaceDN/>
      <w:adjustRightInd/>
      <w:snapToGrid/>
      <w:spacing w:after="0"/>
    </w:pPr>
    <w:rPr>
      <w:rFonts w:eastAsia="MS Mincho"/>
      <w:sz w:val="20"/>
      <w:szCs w:val="20"/>
      <w:lang w:val="en-GB"/>
    </w:rPr>
  </w:style>
  <w:style w:type="character" w:customStyle="1" w:styleId="86">
    <w:name w:val="TH Char"/>
    <w:link w:val="84"/>
    <w:qFormat/>
    <w:uiPriority w:val="0"/>
    <w:rPr>
      <w:rFonts w:ascii="Arial" w:hAnsi="Arial" w:eastAsia="Times New Roman"/>
      <w:b/>
      <w:lang w:val="en-GB" w:eastAsia="en-US"/>
    </w:rPr>
  </w:style>
  <w:style w:type="character" w:customStyle="1" w:styleId="87">
    <w:name w:val="TAH Car"/>
    <w:link w:val="65"/>
    <w:qFormat/>
    <w:uiPriority w:val="0"/>
    <w:rPr>
      <w:rFonts w:ascii="Arial" w:hAnsi="Arial" w:eastAsia="Malgun Gothic"/>
      <w:b/>
      <w:color w:val="000000"/>
      <w:sz w:val="18"/>
      <w:lang w:val="en-GB" w:eastAsia="ja-JP"/>
    </w:rPr>
  </w:style>
  <w:style w:type="character" w:customStyle="1" w:styleId="88">
    <w:name w:val="列表段落 字符"/>
    <w:link w:val="52"/>
    <w:qFormat/>
    <w:locked/>
    <w:uiPriority w:val="34"/>
    <w:rPr>
      <w:sz w:val="22"/>
      <w:szCs w:val="22"/>
      <w:lang w:eastAsia="en-US"/>
    </w:rPr>
  </w:style>
  <w:style w:type="paragraph" w:customStyle="1" w:styleId="89">
    <w:name w:val="RAN1 bullet3"/>
    <w:basedOn w:val="1"/>
    <w:qFormat/>
    <w:uiPriority w:val="0"/>
    <w:pPr>
      <w:numPr>
        <w:ilvl w:val="2"/>
        <w:numId w:val="7"/>
      </w:numPr>
      <w:tabs>
        <w:tab w:val="left" w:pos="1440"/>
      </w:tabs>
      <w:autoSpaceDE/>
      <w:autoSpaceDN/>
      <w:adjustRightInd/>
      <w:snapToGrid/>
      <w:spacing w:after="0"/>
      <w:jc w:val="left"/>
    </w:pPr>
    <w:rPr>
      <w:rFonts w:ascii="Times" w:hAnsi="Times" w:eastAsia="Batang"/>
      <w:sz w:val="20"/>
      <w:szCs w:val="20"/>
    </w:rPr>
  </w:style>
  <w:style w:type="character" w:customStyle="1" w:styleId="90">
    <w:name w:val="B1 Char1"/>
    <w:qFormat/>
    <w:uiPriority w:val="0"/>
    <w:rPr>
      <w:lang w:val="en-GB" w:eastAsia="en-US"/>
    </w:rPr>
  </w:style>
  <w:style w:type="paragraph" w:customStyle="1" w:styleId="91">
    <w:name w:val="text"/>
    <w:basedOn w:val="1"/>
    <w:qFormat/>
    <w:uiPriority w:val="0"/>
    <w:pPr>
      <w:widowControl w:val="0"/>
      <w:autoSpaceDE/>
      <w:autoSpaceDN/>
      <w:adjustRightInd/>
      <w:snapToGrid/>
      <w:spacing w:after="240"/>
    </w:pPr>
    <w:rPr>
      <w:rFonts w:ascii="Calibri" w:hAnsi="Calibri" w:eastAsia="宋体"/>
      <w:kern w:val="2"/>
      <w:sz w:val="24"/>
      <w:szCs w:val="20"/>
      <w:lang w:eastAsia="zh-CN"/>
    </w:rPr>
  </w:style>
  <w:style w:type="paragraph" w:customStyle="1" w:styleId="92">
    <w:name w:val="bullet1"/>
    <w:basedOn w:val="91"/>
    <w:qFormat/>
    <w:uiPriority w:val="0"/>
    <w:pPr>
      <w:widowControl/>
      <w:spacing w:after="0"/>
      <w:ind w:left="720" w:hanging="360"/>
      <w:jc w:val="left"/>
    </w:pPr>
    <w:rPr>
      <w:szCs w:val="24"/>
      <w:lang w:val="en-GB"/>
    </w:rPr>
  </w:style>
  <w:style w:type="paragraph" w:customStyle="1" w:styleId="93">
    <w:name w:val="bullet2"/>
    <w:basedOn w:val="91"/>
    <w:qFormat/>
    <w:uiPriority w:val="0"/>
    <w:pPr>
      <w:widowControl/>
      <w:spacing w:after="0"/>
      <w:ind w:left="1440" w:hanging="360"/>
      <w:jc w:val="left"/>
    </w:pPr>
    <w:rPr>
      <w:rFonts w:ascii="Times" w:hAnsi="Times"/>
      <w:szCs w:val="24"/>
      <w:lang w:val="en-GB"/>
    </w:rPr>
  </w:style>
  <w:style w:type="paragraph" w:customStyle="1" w:styleId="94">
    <w:name w:val="LGTdoc_본문"/>
    <w:basedOn w:val="1"/>
    <w:link w:val="96"/>
    <w:qFormat/>
    <w:uiPriority w:val="0"/>
    <w:pPr>
      <w:widowControl w:val="0"/>
      <w:spacing w:afterLines="50" w:line="264" w:lineRule="auto"/>
    </w:pPr>
    <w:rPr>
      <w:rFonts w:eastAsia="Batang"/>
      <w:kern w:val="2"/>
      <w:szCs w:val="24"/>
      <w:lang w:val="en-GB" w:eastAsia="ko-KR"/>
    </w:rPr>
  </w:style>
  <w:style w:type="character" w:customStyle="1" w:styleId="95">
    <w:name w:val="正文文本 字符"/>
    <w:basedOn w:val="32"/>
    <w:link w:val="16"/>
    <w:qFormat/>
    <w:uiPriority w:val="0"/>
    <w:rPr>
      <w:lang w:eastAsia="en-US"/>
    </w:rPr>
  </w:style>
  <w:style w:type="character" w:customStyle="1" w:styleId="96">
    <w:name w:val="LGTdoc_본문 Char"/>
    <w:link w:val="94"/>
    <w:qFormat/>
    <w:uiPriority w:val="0"/>
    <w:rPr>
      <w:rFonts w:eastAsia="Batang"/>
      <w:kern w:val="2"/>
      <w:sz w:val="22"/>
      <w:szCs w:val="24"/>
      <w:lang w:val="en-GB" w:eastAsia="ko-KR"/>
    </w:rPr>
  </w:style>
  <w:style w:type="character" w:customStyle="1" w:styleId="97">
    <w:name w:val="列出段落 字符"/>
    <w:qFormat/>
    <w:uiPriority w:val="34"/>
  </w:style>
  <w:style w:type="paragraph" w:customStyle="1" w:styleId="98">
    <w:name w:val="main text"/>
    <w:basedOn w:val="1"/>
    <w:link w:val="99"/>
    <w:qFormat/>
    <w:uiPriority w:val="0"/>
    <w:pPr>
      <w:autoSpaceDE/>
      <w:autoSpaceDN/>
      <w:adjustRightInd/>
      <w:snapToGrid/>
      <w:spacing w:before="60" w:after="60" w:line="288" w:lineRule="auto"/>
      <w:ind w:firstLine="200" w:firstLineChars="200"/>
    </w:pPr>
    <w:rPr>
      <w:rFonts w:eastAsia="Malgun Gothic" w:cs="Batang"/>
      <w:sz w:val="20"/>
      <w:szCs w:val="20"/>
      <w:lang w:val="en-GB" w:eastAsia="ko-KR"/>
    </w:rPr>
  </w:style>
  <w:style w:type="character" w:customStyle="1" w:styleId="99">
    <w:name w:val="main text Char"/>
    <w:basedOn w:val="32"/>
    <w:link w:val="98"/>
    <w:qFormat/>
    <w:uiPriority w:val="0"/>
    <w:rPr>
      <w:rFonts w:eastAsia="Malgun Gothic" w:cs="Batang"/>
      <w:lang w:val="en-GB" w:eastAsia="ko-KR"/>
    </w:rPr>
  </w:style>
  <w:style w:type="paragraph" w:customStyle="1" w:styleId="100">
    <w:name w:val="스타일 스타일 스타일 스타일 양쪽 첫 줄:  2 글자 + 첫 줄:  2 글자 + 첫 줄:  2 글자 + 첫 줄:  2..."/>
    <w:basedOn w:val="1"/>
    <w:link w:val="101"/>
    <w:qFormat/>
    <w:uiPriority w:val="0"/>
    <w:pPr>
      <w:autoSpaceDE/>
      <w:autoSpaceDN/>
      <w:adjustRightInd/>
      <w:snapToGrid/>
      <w:spacing w:after="180" w:line="336" w:lineRule="auto"/>
      <w:ind w:firstLine="200" w:firstLineChars="200"/>
    </w:pPr>
    <w:rPr>
      <w:rFonts w:eastAsia="Malgun Gothic" w:cs="Batang"/>
      <w:sz w:val="20"/>
      <w:szCs w:val="20"/>
      <w:lang w:val="en-GB"/>
    </w:rPr>
  </w:style>
  <w:style w:type="character" w:customStyle="1" w:styleId="101">
    <w:name w:val="스타일 스타일 스타일 스타일 양쪽 첫 줄:  2 글자 + 첫 줄:  2 글자 + 첫 줄:  2 글자 + 첫 줄:  2... Char"/>
    <w:basedOn w:val="32"/>
    <w:link w:val="100"/>
    <w:qFormat/>
    <w:uiPriority w:val="0"/>
    <w:rPr>
      <w:rFonts w:eastAsia="Malgun Gothic" w:cs="Batang"/>
      <w:lang w:val="en-GB" w:eastAsia="en-US"/>
    </w:rPr>
  </w:style>
  <w:style w:type="paragraph" w:customStyle="1" w:styleId="102">
    <w:name w:val="0 Main text"/>
    <w:basedOn w:val="1"/>
    <w:link w:val="103"/>
    <w:qFormat/>
    <w:uiPriority w:val="0"/>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103">
    <w:name w:val="0 Main text Char"/>
    <w:basedOn w:val="32"/>
    <w:link w:val="102"/>
    <w:qFormat/>
    <w:uiPriority w:val="0"/>
    <w:rPr>
      <w:rFonts w:eastAsia="Times New Roman" w:cs="Batang"/>
      <w:lang w:val="en-GB" w:eastAsia="en-US"/>
    </w:rPr>
  </w:style>
  <w:style w:type="paragraph" w:customStyle="1" w:styleId="104">
    <w:name w:val="Style1"/>
    <w:basedOn w:val="1"/>
    <w:link w:val="105"/>
    <w:qFormat/>
    <w:uiPriority w:val="0"/>
    <w:pPr>
      <w:autoSpaceDE/>
      <w:autoSpaceDN/>
      <w:adjustRightInd/>
      <w:snapToGrid/>
      <w:spacing w:after="180" w:line="288" w:lineRule="auto"/>
      <w:ind w:firstLine="360"/>
    </w:pPr>
    <w:rPr>
      <w:rFonts w:eastAsia="Malgun Gothic" w:cs="Batang"/>
      <w:sz w:val="20"/>
      <w:szCs w:val="20"/>
      <w:lang w:val="en-GB"/>
    </w:rPr>
  </w:style>
  <w:style w:type="character" w:customStyle="1" w:styleId="105">
    <w:name w:val="Style1 Char"/>
    <w:basedOn w:val="32"/>
    <w:link w:val="104"/>
    <w:qFormat/>
    <w:uiPriority w:val="0"/>
    <w:rPr>
      <w:rFonts w:eastAsia="Malgun Gothic" w:cs="Batang"/>
      <w:lang w:val="en-GB" w:eastAsia="en-US"/>
    </w:rPr>
  </w:style>
  <w:style w:type="character" w:customStyle="1" w:styleId="106">
    <w:name w:val="标题 9 字符"/>
    <w:link w:val="10"/>
    <w:qFormat/>
    <w:uiPriority w:val="0"/>
    <w:rPr>
      <w:rFonts w:ascii="Arial" w:hAnsi="Arial" w:cs="Arial"/>
      <w:sz w:val="22"/>
      <w:szCs w:val="22"/>
      <w:lang w:eastAsia="en-US"/>
    </w:rPr>
  </w:style>
  <w:style w:type="paragraph" w:customStyle="1" w:styleId="107">
    <w:name w:val="Style Heading 1NMP Heading 1H1h11h12h13h14h15h16app headin..."/>
    <w:basedOn w:val="2"/>
    <w:qFormat/>
    <w:uiPriority w:val="0"/>
    <w:pPr>
      <w:numPr>
        <w:numId w:val="8"/>
      </w:numPr>
      <w:tabs>
        <w:tab w:val="left" w:pos="432"/>
      </w:tabs>
      <w:autoSpaceDE/>
      <w:autoSpaceDN/>
      <w:adjustRightInd/>
      <w:snapToGrid/>
      <w:spacing w:before="240" w:after="60"/>
      <w:jc w:val="left"/>
    </w:pPr>
    <w:rPr>
      <w:rFonts w:ascii="Arial" w:hAnsi="Arial" w:eastAsia="Batang" w:cs="Arial"/>
      <w:kern w:val="32"/>
      <w:szCs w:val="32"/>
      <w:lang w:val="en-GB"/>
    </w:rPr>
  </w:style>
  <w:style w:type="character" w:customStyle="1" w:styleId="108">
    <w:name w:val="Proposal Char"/>
    <w:link w:val="109"/>
    <w:qFormat/>
    <w:uiPriority w:val="0"/>
    <w:rPr>
      <w:rFonts w:eastAsia="Times New Roman"/>
      <w:b/>
      <w:bCs/>
      <w:lang w:val="en-GB"/>
    </w:rPr>
  </w:style>
  <w:style w:type="paragraph" w:customStyle="1" w:styleId="109">
    <w:name w:val="Proposal"/>
    <w:basedOn w:val="1"/>
    <w:link w:val="108"/>
    <w:qFormat/>
    <w:uiPriority w:val="0"/>
    <w:pPr>
      <w:tabs>
        <w:tab w:val="left" w:pos="1701"/>
      </w:tabs>
      <w:overflowPunct w:val="0"/>
      <w:snapToGrid/>
      <w:spacing w:line="259" w:lineRule="auto"/>
      <w:ind w:left="1701" w:hanging="1701"/>
      <w:textAlignment w:val="baseline"/>
    </w:pPr>
    <w:rPr>
      <w:rFonts w:eastAsia="Times New Roman"/>
      <w:b/>
      <w:bCs/>
      <w:sz w:val="20"/>
      <w:szCs w:val="20"/>
      <w:lang w:val="en-GB" w:eastAsia="zh-CN"/>
    </w:rPr>
  </w:style>
  <w:style w:type="paragraph" w:customStyle="1" w:styleId="110">
    <w:name w:val="B3"/>
    <w:basedOn w:val="1"/>
    <w:link w:val="111"/>
    <w:qFormat/>
    <w:uiPriority w:val="0"/>
    <w:pPr>
      <w:autoSpaceDE/>
      <w:autoSpaceDN/>
      <w:adjustRightInd/>
      <w:snapToGrid/>
      <w:spacing w:after="180"/>
      <w:ind w:left="1135" w:hanging="284"/>
      <w:jc w:val="left"/>
    </w:pPr>
    <w:rPr>
      <w:rFonts w:eastAsia="宋体"/>
      <w:sz w:val="20"/>
      <w:szCs w:val="20"/>
      <w:lang w:val="zh-CN"/>
    </w:rPr>
  </w:style>
  <w:style w:type="character" w:customStyle="1" w:styleId="111">
    <w:name w:val="B3 Char"/>
    <w:link w:val="110"/>
    <w:qFormat/>
    <w:uiPriority w:val="0"/>
    <w:rPr>
      <w:rFonts w:eastAsia="宋体"/>
      <w:lang w:val="zh-CN" w:eastAsia="en-US"/>
    </w:rPr>
  </w:style>
  <w:style w:type="paragraph" w:customStyle="1" w:styleId="112">
    <w:name w:val="Reference"/>
    <w:basedOn w:val="40"/>
    <w:qFormat/>
    <w:uiPriority w:val="0"/>
    <w:pPr>
      <w:numPr>
        <w:ilvl w:val="0"/>
        <w:numId w:val="9"/>
      </w:numPr>
      <w:overflowPunct w:val="0"/>
      <w:autoSpaceDE w:val="0"/>
      <w:autoSpaceDN w:val="0"/>
      <w:adjustRightInd w:val="0"/>
      <w:snapToGrid/>
      <w:textAlignment w:val="baseline"/>
    </w:pPr>
    <w:rPr>
      <w:rFonts w:eastAsia="宋体"/>
      <w:lang w:val="en-GB" w:eastAsia="en-GB"/>
    </w:rPr>
  </w:style>
  <w:style w:type="paragraph" w:customStyle="1" w:styleId="113">
    <w:name w:val="B4"/>
    <w:basedOn w:val="1"/>
    <w:qFormat/>
    <w:uiPriority w:val="0"/>
    <w:pPr>
      <w:autoSpaceDE/>
      <w:autoSpaceDN/>
      <w:adjustRightInd/>
      <w:snapToGrid/>
      <w:spacing w:after="180"/>
      <w:ind w:left="1418" w:hanging="284"/>
      <w:jc w:val="left"/>
    </w:pPr>
    <w:rPr>
      <w:rFonts w:eastAsia="宋体"/>
      <w:sz w:val="20"/>
      <w:szCs w:val="20"/>
      <w:lang w:val="en-GB"/>
    </w:rPr>
  </w:style>
  <w:style w:type="character" w:customStyle="1" w:styleId="114">
    <w:name w:val="B2 Char"/>
    <w:link w:val="67"/>
    <w:qFormat/>
    <w:uiPriority w:val="0"/>
    <w:rPr>
      <w:rFonts w:eastAsia="宋体"/>
      <w:lang w:val="en-GB" w:eastAsia="en-US"/>
    </w:rPr>
  </w:style>
  <w:style w:type="paragraph" w:customStyle="1" w:styleId="115">
    <w:name w:val="Überschrift 1.H1"/>
    <w:basedOn w:val="1"/>
    <w:next w:val="1"/>
    <w:qFormat/>
    <w:uiPriority w:val="0"/>
    <w:pPr>
      <w:keepNext/>
      <w:keepLines/>
      <w:numPr>
        <w:ilvl w:val="0"/>
        <w:numId w:val="10"/>
      </w:numPr>
      <w:pBdr>
        <w:top w:val="single" w:color="auto" w:sz="12" w:space="3"/>
      </w:pBdr>
      <w:overflowPunct w:val="0"/>
      <w:snapToGrid/>
      <w:spacing w:before="240" w:after="180"/>
      <w:jc w:val="left"/>
      <w:textAlignment w:val="baseline"/>
      <w:outlineLvl w:val="0"/>
    </w:pPr>
    <w:rPr>
      <w:rFonts w:ascii="Arial" w:hAnsi="Arial" w:eastAsia="宋体"/>
      <w:sz w:val="36"/>
      <w:szCs w:val="20"/>
      <w:lang w:val="en-GB" w:eastAsia="de-DE"/>
    </w:rPr>
  </w:style>
  <w:style w:type="character" w:customStyle="1" w:styleId="116">
    <w:name w:val="B1 Zchn"/>
    <w:qFormat/>
    <w:uiPriority w:val="0"/>
    <w:rPr>
      <w:lang w:eastAsia="en-US"/>
    </w:rPr>
  </w:style>
  <w:style w:type="paragraph" w:customStyle="1" w:styleId="117">
    <w:name w:val="xmsonormal"/>
    <w:basedOn w:val="1"/>
    <w:qFormat/>
    <w:uiPriority w:val="99"/>
    <w:pPr>
      <w:autoSpaceDE/>
      <w:autoSpaceDN/>
      <w:adjustRightInd/>
      <w:snapToGrid/>
      <w:spacing w:before="100" w:beforeAutospacing="1" w:after="100" w:afterAutospacing="1"/>
      <w:jc w:val="left"/>
    </w:pPr>
    <w:rPr>
      <w:rFonts w:ascii="Calibri" w:hAnsi="Calibri" w:eastAsia="Calibri" w:cs="Calibri"/>
    </w:rPr>
  </w:style>
  <w:style w:type="paragraph" w:customStyle="1" w:styleId="118">
    <w:name w:val="xa0"/>
    <w:basedOn w:val="1"/>
    <w:qFormat/>
    <w:uiPriority w:val="0"/>
    <w:pPr>
      <w:autoSpaceDE/>
      <w:autoSpaceDN/>
      <w:adjustRightInd/>
      <w:snapToGrid/>
      <w:spacing w:before="100" w:beforeAutospacing="1" w:after="100" w:afterAutospacing="1"/>
      <w:jc w:val="left"/>
    </w:pPr>
    <w:rPr>
      <w:rFonts w:ascii="Calibri" w:hAnsi="Calibri" w:eastAsia="Calibri" w:cs="Calibri"/>
    </w:rPr>
  </w:style>
  <w:style w:type="paragraph" w:customStyle="1" w:styleId="119">
    <w:name w:val="bullet3"/>
    <w:basedOn w:val="91"/>
    <w:qFormat/>
    <w:uiPriority w:val="0"/>
    <w:pPr>
      <w:widowControl/>
      <w:spacing w:after="0" w:line="259" w:lineRule="auto"/>
      <w:ind w:left="2160" w:hanging="360"/>
      <w:jc w:val="left"/>
    </w:pPr>
    <w:rPr>
      <w:rFonts w:ascii="Times" w:hAnsi="Times" w:eastAsia="Batang"/>
      <w:kern w:val="0"/>
      <w:sz w:val="20"/>
      <w:szCs w:val="24"/>
      <w:lang w:val="en-GB" w:eastAsia="en-US"/>
    </w:rPr>
  </w:style>
  <w:style w:type="paragraph" w:customStyle="1" w:styleId="120">
    <w:name w:val="bullet4"/>
    <w:basedOn w:val="91"/>
    <w:qFormat/>
    <w:uiPriority w:val="0"/>
    <w:pPr>
      <w:widowControl/>
      <w:spacing w:after="0" w:line="259" w:lineRule="auto"/>
      <w:ind w:left="2880" w:hanging="360"/>
      <w:jc w:val="left"/>
    </w:pPr>
    <w:rPr>
      <w:rFonts w:ascii="Times" w:hAnsi="Times" w:eastAsia="Batang"/>
      <w:kern w:val="0"/>
      <w:sz w:val="20"/>
      <w:szCs w:val="24"/>
      <w:lang w:val="en-GB" w:eastAsia="en-US"/>
    </w:rPr>
  </w:style>
  <w:style w:type="paragraph" w:customStyle="1" w:styleId="121">
    <w:name w:val="x_x_msonormal"/>
    <w:basedOn w:val="1"/>
    <w:qFormat/>
    <w:uiPriority w:val="99"/>
    <w:pPr>
      <w:autoSpaceDE/>
      <w:autoSpaceDN/>
      <w:adjustRightInd/>
      <w:snapToGrid/>
      <w:spacing w:before="100" w:beforeAutospacing="1" w:after="100" w:afterAutospacing="1"/>
      <w:jc w:val="left"/>
    </w:pPr>
    <w:rPr>
      <w:rFonts w:ascii="Calibri" w:hAnsi="Calibri" w:eastAsia="Calibri" w:cs="Calibri"/>
    </w:rPr>
  </w:style>
  <w:style w:type="character" w:customStyle="1" w:styleId="122">
    <w:name w:val="x_x_apple-converted-space"/>
    <w:basedOn w:val="32"/>
    <w:qFormat/>
    <w:uiPriority w:val="0"/>
  </w:style>
  <w:style w:type="character" w:customStyle="1" w:styleId="123">
    <w:name w:val="normaltextrun"/>
    <w:basedOn w:val="32"/>
    <w:qFormat/>
    <w:uiPriority w:val="0"/>
  </w:style>
  <w:style w:type="character" w:customStyle="1" w:styleId="124">
    <w:name w:val="apple-tab-span"/>
    <w:basedOn w:val="32"/>
    <w:qFormat/>
    <w:uiPriority w:val="0"/>
  </w:style>
  <w:style w:type="paragraph" w:customStyle="1" w:styleId="125">
    <w:name w:val="Char1"/>
    <w:autoRedefine/>
    <w:semiHidden/>
    <w:qFormat/>
    <w:uiPriority w:val="0"/>
    <w:pPr>
      <w:keepNext/>
      <w:numPr>
        <w:ilvl w:val="0"/>
        <w:numId w:val="11"/>
      </w:numPr>
      <w:autoSpaceDE w:val="0"/>
      <w:autoSpaceDN w:val="0"/>
      <w:adjustRightInd w:val="0"/>
      <w:spacing w:before="60" w:after="60"/>
      <w:jc w:val="both"/>
    </w:pPr>
    <w:rPr>
      <w:rFonts w:ascii="Arial" w:hAnsi="Arial" w:cs="Arial" w:eastAsiaTheme="minorEastAsia"/>
      <w:color w:val="0000FF"/>
      <w:kern w:val="2"/>
      <w:lang w:val="en-US" w:eastAsia="zh-CN" w:bidi="ar-SA"/>
    </w:rPr>
  </w:style>
  <w:style w:type="paragraph" w:customStyle="1" w:styleId="126">
    <w:name w:val="3GPP Text"/>
    <w:basedOn w:val="1"/>
    <w:link w:val="127"/>
    <w:qFormat/>
    <w:uiPriority w:val="0"/>
    <w:pPr>
      <w:overflowPunct w:val="0"/>
      <w:snapToGrid/>
      <w:spacing w:before="120"/>
      <w:textAlignment w:val="baseline"/>
    </w:pPr>
    <w:rPr>
      <w:rFonts w:eastAsia="宋体"/>
      <w:szCs w:val="20"/>
    </w:rPr>
  </w:style>
  <w:style w:type="character" w:customStyle="1" w:styleId="127">
    <w:name w:val="3GPP Text Char"/>
    <w:link w:val="126"/>
    <w:qFormat/>
    <w:uiPriority w:val="0"/>
    <w:rPr>
      <w:rFonts w:eastAsia="宋体"/>
      <w:sz w:val="22"/>
      <w:lang w:eastAsia="en-US"/>
    </w:rPr>
  </w:style>
  <w:style w:type="character" w:customStyle="1" w:styleId="128">
    <w:name w:val="src"/>
    <w:basedOn w:val="32"/>
    <w:qFormat/>
    <w:uiPriority w:val="0"/>
  </w:style>
  <w:style w:type="paragraph" w:customStyle="1" w:styleId="129">
    <w:name w:val="!ZTE-Proposal-2021 + 段前: 0.5 行 段后: 0.5 行"/>
    <w:basedOn w:val="1"/>
    <w:qFormat/>
    <w:uiPriority w:val="0"/>
    <w:pPr>
      <w:numPr>
        <w:ilvl w:val="0"/>
        <w:numId w:val="12"/>
      </w:numPr>
      <w:autoSpaceDE/>
      <w:autoSpaceDN/>
      <w:adjustRightInd/>
      <w:snapToGrid/>
      <w:spacing w:before="30" w:beforeLines="30" w:after="30" w:afterLines="30" w:line="288" w:lineRule="auto"/>
      <w:jc w:val="left"/>
    </w:pPr>
    <w:rPr>
      <w:rFonts w:cs="宋体"/>
      <w:b/>
      <w:bCs/>
      <w:i/>
      <w:iCs/>
      <w:sz w:val="20"/>
      <w:lang w:val="en-GB" w:eastAsia="zh-CN"/>
    </w:rPr>
  </w:style>
  <w:style w:type="paragraph" w:customStyle="1" w:styleId="130">
    <w:name w:val="3GPP Normal Text"/>
    <w:basedOn w:val="16"/>
    <w:qFormat/>
    <w:uiPriority w:val="0"/>
    <w:rPr>
      <w:rFonts w:eastAsia="MS Mincho"/>
      <w:sz w:val="22"/>
      <w:lang w:val="zh-CN"/>
    </w:rPr>
  </w:style>
  <w:style w:type="table" w:customStyle="1" w:styleId="131">
    <w:name w:val="TableGrid1"/>
    <w:basedOn w:val="29"/>
    <w:qFormat/>
    <w:uiPriority w:val="39"/>
    <w:rPr>
      <w:rFonts w:eastAsia="等线"/>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Spreadtrum Communications</Company>
  <Pages>18</Pages>
  <Words>2429</Words>
  <Characters>15055</Characters>
  <Lines>110</Lines>
  <Paragraphs>31</Paragraphs>
  <TotalTime>28</TotalTime>
  <ScaleCrop>false</ScaleCrop>
  <LinksUpToDate>false</LinksUpToDate>
  <CharactersWithSpaces>17361</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2025-11-06T08:49:00Z</dcterms:created>
  <dc:creator>Spreadtrum</dc:creator>
  <cp:lastModifiedBy>MengyingSun</cp:lastModifiedBy>
  <cp:lastPrinted>2015-03-29T22:25:00Z</cp:lastPrinted>
  <dcterms:modified xsi:type="dcterms:W3CDTF">2025-11-07T18:27:42Z</dcterms:modified>
  <cp:revision>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y fmtid="{D5CDD505-2E9C-101B-9397-08002B2CF9AE}" pid="16" name="KSOTemplateDocerSaveRecord">
    <vt:lpwstr>eyJoZGlkIjoiMjYzZDlhMjZiNjU0OWRjNDI2NWQ3MmFiMDZjNGU0MmEiLCJ1c2VySWQiOiIzMTk2MDk1NzQifQ==</vt:lpwstr>
  </property>
  <property fmtid="{D5CDD505-2E9C-101B-9397-08002B2CF9AE}" pid="17" name="KSOProductBuildVer">
    <vt:lpwstr>2052-12.1.0.23542</vt:lpwstr>
  </property>
  <property fmtid="{D5CDD505-2E9C-101B-9397-08002B2CF9AE}" pid="18" name="ICV">
    <vt:lpwstr>B6A7A342D1D34EF187AFEE00EE6B9296_13</vt:lpwstr>
  </property>
</Properties>
</file>